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580" w:rsidRDefault="00A73580" w:rsidP="00B80184">
      <w:pPr>
        <w:ind w:firstLine="0"/>
        <w:rPr>
          <w:rFonts w:ascii="Arial" w:hAnsi="Arial" w:cs="Arial"/>
          <w:sz w:val="26"/>
          <w:szCs w:val="26"/>
        </w:rPr>
      </w:pPr>
    </w:p>
    <w:p w:rsidR="0009190D" w:rsidRPr="00B80184" w:rsidRDefault="00BA36D1" w:rsidP="00B80184">
      <w:pPr>
        <w:spacing w:after="0" w:line="360" w:lineRule="auto"/>
        <w:ind w:firstLine="0"/>
        <w:jc w:val="center"/>
        <w:rPr>
          <w:rFonts w:ascii="Arial" w:hAnsi="Arial" w:cs="Arial"/>
          <w:sz w:val="28"/>
          <w:szCs w:val="28"/>
        </w:rPr>
      </w:pPr>
      <w:r w:rsidRPr="00B80184">
        <w:rPr>
          <w:rFonts w:ascii="Arial" w:hAnsi="Arial" w:cs="Arial"/>
          <w:sz w:val="28"/>
          <w:szCs w:val="28"/>
        </w:rPr>
        <w:t>CERTIDÃO</w:t>
      </w:r>
      <w:bookmarkStart w:id="0" w:name="_GoBack"/>
      <w:bookmarkEnd w:id="0"/>
    </w:p>
    <w:p w:rsidR="004B03EE" w:rsidRDefault="004B03EE" w:rsidP="00E21D7C">
      <w:pPr>
        <w:ind w:firstLine="0"/>
        <w:rPr>
          <w:rFonts w:ascii="Arial" w:hAnsi="Arial" w:cs="Arial"/>
        </w:rPr>
      </w:pPr>
    </w:p>
    <w:p w:rsidR="00B80184" w:rsidRDefault="00BA36D1" w:rsidP="00AE7AC7">
      <w:pPr>
        <w:spacing w:after="0" w:line="360" w:lineRule="auto"/>
        <w:ind w:firstLine="851"/>
        <w:rPr>
          <w:rFonts w:ascii="Arial" w:hAnsi="Arial" w:cs="Arial"/>
        </w:rPr>
      </w:pPr>
      <w:r>
        <w:rPr>
          <w:rFonts w:ascii="Arial" w:hAnsi="Arial" w:cs="Arial"/>
        </w:rPr>
        <w:t>À Procuradoria</w:t>
      </w:r>
    </w:p>
    <w:p w:rsidR="004B03EE" w:rsidRDefault="004B03EE" w:rsidP="00B80184">
      <w:pPr>
        <w:spacing w:after="0"/>
        <w:ind w:firstLine="0"/>
        <w:rPr>
          <w:rFonts w:ascii="Arial" w:hAnsi="Arial" w:cs="Arial"/>
        </w:rPr>
      </w:pPr>
    </w:p>
    <w:p w:rsidR="0056330F" w:rsidRDefault="00BA36D1" w:rsidP="00185E84">
      <w:pPr>
        <w:spacing w:after="0" w:line="360" w:lineRule="auto"/>
        <w:ind w:firstLine="851"/>
        <w:rPr>
          <w:rFonts w:ascii="Arial" w:hAnsi="Arial" w:cs="Arial"/>
        </w:rPr>
      </w:pPr>
      <w:r>
        <w:rPr>
          <w:rFonts w:ascii="Arial" w:hAnsi="Arial" w:cs="Arial"/>
        </w:rPr>
        <w:t>Em atendimen</w:t>
      </w:r>
      <w:r w:rsidR="0009190D">
        <w:rPr>
          <w:rFonts w:ascii="Arial" w:hAnsi="Arial" w:cs="Arial"/>
        </w:rPr>
        <w:t>to a esta Procuradoria, informo</w:t>
      </w:r>
      <w:r w:rsidR="00A1799B">
        <w:rPr>
          <w:rFonts w:ascii="Arial" w:hAnsi="Arial" w:cs="Arial"/>
        </w:rPr>
        <w:t xml:space="preserve"> </w:t>
      </w:r>
      <w:r w:rsidR="0056330F">
        <w:rPr>
          <w:rFonts w:ascii="Arial" w:hAnsi="Arial" w:cs="Arial"/>
        </w:rPr>
        <w:t xml:space="preserve">que na Lei Orgânica do Município de Barra do Piraí, há um artigo cujo objeto se assemelha ao </w:t>
      </w:r>
      <w:r w:rsidR="00B7098C">
        <w:rPr>
          <w:rFonts w:ascii="Arial" w:hAnsi="Arial" w:cs="Arial"/>
        </w:rPr>
        <w:t>do Projeto de Lei nº 113/2025 cuja ementa prevê “</w:t>
      </w:r>
      <w:r w:rsidR="00B7098C" w:rsidRPr="00B7098C">
        <w:rPr>
          <w:rFonts w:ascii="Arial" w:hAnsi="Arial" w:cs="Arial"/>
          <w:i/>
        </w:rPr>
        <w:t xml:space="preserve">Institui a ‘ficha limpa municipal’ para a nomeação de secretários municipais e de diretores em cargos de comissão e/ou função gratificada no âmbito da administração municipal de Barra do Piraí/RJ e </w:t>
      </w:r>
      <w:proofErr w:type="gramStart"/>
      <w:r w:rsidR="00B7098C" w:rsidRPr="00B7098C">
        <w:rPr>
          <w:rFonts w:ascii="Arial" w:hAnsi="Arial" w:cs="Arial"/>
          <w:i/>
        </w:rPr>
        <w:t>dá</w:t>
      </w:r>
      <w:proofErr w:type="gramEnd"/>
      <w:r w:rsidR="00B7098C" w:rsidRPr="00B7098C">
        <w:rPr>
          <w:rFonts w:ascii="Arial" w:hAnsi="Arial" w:cs="Arial"/>
          <w:i/>
        </w:rPr>
        <w:t xml:space="preserve"> outras providências</w:t>
      </w:r>
      <w:r w:rsidR="00B7098C">
        <w:rPr>
          <w:rFonts w:ascii="Arial" w:hAnsi="Arial" w:cs="Arial"/>
        </w:rPr>
        <w:t>”, qual seja:</w:t>
      </w:r>
    </w:p>
    <w:p w:rsidR="00B7098C" w:rsidRDefault="00B7098C" w:rsidP="00185E84">
      <w:pPr>
        <w:spacing w:after="0" w:line="360" w:lineRule="auto"/>
        <w:ind w:firstLine="851"/>
        <w:rPr>
          <w:rFonts w:ascii="Arial" w:hAnsi="Arial" w:cs="Arial"/>
        </w:rPr>
      </w:pPr>
    </w:p>
    <w:p w:rsidR="00B7098C" w:rsidRPr="00B7098C" w:rsidRDefault="00B7098C" w:rsidP="00B7098C">
      <w:pPr>
        <w:spacing w:after="0" w:line="360" w:lineRule="auto"/>
        <w:ind w:left="2268" w:firstLine="0"/>
        <w:rPr>
          <w:rFonts w:ascii="Arial" w:hAnsi="Arial" w:cs="Arial"/>
          <w:i/>
        </w:rPr>
      </w:pPr>
      <w:r w:rsidRPr="00B7098C">
        <w:rPr>
          <w:rFonts w:ascii="Arial" w:hAnsi="Arial" w:cs="Arial"/>
          <w:i/>
        </w:rPr>
        <w:t xml:space="preserve">Art. 85-A. O Município, suas entidades da Administração Direta, indireta e </w:t>
      </w:r>
      <w:proofErr w:type="spellStart"/>
      <w:r w:rsidRPr="00B7098C">
        <w:rPr>
          <w:rFonts w:ascii="Arial" w:hAnsi="Arial" w:cs="Arial"/>
          <w:i/>
        </w:rPr>
        <w:t>Fundacional</w:t>
      </w:r>
      <w:proofErr w:type="spellEnd"/>
      <w:r w:rsidRPr="00B7098C">
        <w:rPr>
          <w:rFonts w:ascii="Arial" w:hAnsi="Arial" w:cs="Arial"/>
          <w:i/>
        </w:rPr>
        <w:t>, para o provimento de quaisquer cargos em comissão, deverão observar os mesmos critérios relativos à inelegibilidade, constantes da Lei Complementar 64 de 18 de maio de 1990, principalmente em face da nova redação que lhe foi conferida pela Lei Complementar 135 de 14 de junho de 2010.</w:t>
      </w:r>
    </w:p>
    <w:p w:rsidR="00B7098C" w:rsidRDefault="00B7098C" w:rsidP="00185E84">
      <w:pPr>
        <w:spacing w:after="0" w:line="360" w:lineRule="auto"/>
        <w:ind w:firstLine="851"/>
        <w:rPr>
          <w:rFonts w:ascii="Arial" w:hAnsi="Arial" w:cs="Arial"/>
        </w:rPr>
      </w:pPr>
    </w:p>
    <w:p w:rsidR="00B7098C" w:rsidRDefault="00B7098C" w:rsidP="00185E84">
      <w:pPr>
        <w:spacing w:after="0" w:line="360" w:lineRule="auto"/>
        <w:ind w:firstLine="851"/>
        <w:rPr>
          <w:rFonts w:ascii="Arial" w:hAnsi="Arial" w:cs="Arial"/>
        </w:rPr>
      </w:pPr>
      <w:r>
        <w:rPr>
          <w:rFonts w:ascii="Arial" w:hAnsi="Arial" w:cs="Arial"/>
        </w:rPr>
        <w:t>A título de observação, informo que o artigo 73, parágrafo único, também da Lei Orgânica deste Município prevê que:</w:t>
      </w:r>
    </w:p>
    <w:p w:rsidR="00B7098C" w:rsidRDefault="00B7098C" w:rsidP="00185E84">
      <w:pPr>
        <w:spacing w:after="0" w:line="360" w:lineRule="auto"/>
        <w:ind w:firstLine="851"/>
        <w:rPr>
          <w:rFonts w:ascii="Arial" w:hAnsi="Arial" w:cs="Arial"/>
        </w:rPr>
      </w:pPr>
    </w:p>
    <w:p w:rsidR="00B7098C" w:rsidRPr="00B7098C" w:rsidRDefault="00B7098C" w:rsidP="00B7098C">
      <w:pPr>
        <w:spacing w:after="0" w:line="360" w:lineRule="auto"/>
        <w:ind w:left="2268" w:firstLine="0"/>
        <w:rPr>
          <w:rFonts w:ascii="Arial" w:hAnsi="Arial" w:cs="Arial"/>
          <w:i/>
        </w:rPr>
      </w:pPr>
      <w:r w:rsidRPr="00B7098C">
        <w:rPr>
          <w:rFonts w:ascii="Arial" w:hAnsi="Arial" w:cs="Arial"/>
          <w:i/>
        </w:rPr>
        <w:t>Art. 73.  Os auxiliares diretos do Prefeito Municipal deverão fazer declaração de bens no ato de sua posse em cargo ou função pública municipal e quando de sua exoneração.</w:t>
      </w:r>
    </w:p>
    <w:p w:rsidR="00B7098C" w:rsidRPr="00B7098C" w:rsidRDefault="00B7098C" w:rsidP="00B7098C">
      <w:pPr>
        <w:spacing w:after="0" w:line="360" w:lineRule="auto"/>
        <w:ind w:left="2268" w:firstLine="0"/>
        <w:rPr>
          <w:rFonts w:ascii="Arial" w:hAnsi="Arial" w:cs="Arial"/>
          <w:i/>
        </w:rPr>
      </w:pPr>
    </w:p>
    <w:p w:rsidR="00B7098C" w:rsidRPr="00B7098C" w:rsidRDefault="00B7098C" w:rsidP="00B7098C">
      <w:pPr>
        <w:spacing w:after="0" w:line="360" w:lineRule="auto"/>
        <w:ind w:left="2268" w:firstLine="0"/>
        <w:rPr>
          <w:rFonts w:ascii="Arial" w:hAnsi="Arial" w:cs="Arial"/>
          <w:i/>
        </w:rPr>
      </w:pPr>
      <w:r w:rsidRPr="00B7098C">
        <w:rPr>
          <w:rFonts w:ascii="Arial" w:hAnsi="Arial" w:cs="Arial"/>
          <w:i/>
        </w:rPr>
        <w:t>Parágrafo único</w:t>
      </w:r>
      <w:r>
        <w:rPr>
          <w:rFonts w:ascii="Arial" w:hAnsi="Arial" w:cs="Arial"/>
          <w:i/>
        </w:rPr>
        <w:t>.</w:t>
      </w:r>
      <w:r w:rsidRPr="00B7098C">
        <w:rPr>
          <w:rFonts w:ascii="Arial" w:hAnsi="Arial" w:cs="Arial"/>
          <w:i/>
        </w:rPr>
        <w:t xml:space="preserve"> </w:t>
      </w:r>
      <w:r w:rsidRPr="00B7098C">
        <w:rPr>
          <w:rFonts w:ascii="Arial" w:hAnsi="Arial" w:cs="Arial"/>
          <w:i/>
        </w:rPr>
        <w:t xml:space="preserve">Fica </w:t>
      </w:r>
      <w:proofErr w:type="gramStart"/>
      <w:r w:rsidRPr="00B7098C">
        <w:rPr>
          <w:rFonts w:ascii="Arial" w:hAnsi="Arial" w:cs="Arial"/>
          <w:i/>
        </w:rPr>
        <w:t>vedada</w:t>
      </w:r>
      <w:proofErr w:type="gramEnd"/>
      <w:r w:rsidRPr="00B7098C">
        <w:rPr>
          <w:rFonts w:ascii="Arial" w:hAnsi="Arial" w:cs="Arial"/>
          <w:i/>
        </w:rPr>
        <w:t xml:space="preserve"> a nomeação para cargos em comissão e função gratificada de auxiliares e servidores do Executivo e Legislativo Municipal, em desacordo com a Súmula Vinculante n.º 13 do Supremo Tribunal Federal, </w:t>
      </w:r>
      <w:r w:rsidRPr="00B7098C">
        <w:rPr>
          <w:rFonts w:ascii="Arial" w:hAnsi="Arial" w:cs="Arial"/>
          <w:i/>
        </w:rPr>
        <w:lastRenderedPageBreak/>
        <w:t>responsabilizando seus autores pelo descumprimento. (Redação dada pela Emenda Modificativa n.º 001/2009)</w:t>
      </w:r>
    </w:p>
    <w:p w:rsidR="00B7098C" w:rsidRDefault="00B7098C" w:rsidP="00185E84">
      <w:pPr>
        <w:spacing w:after="0" w:line="360" w:lineRule="auto"/>
        <w:ind w:firstLine="851"/>
        <w:rPr>
          <w:rFonts w:ascii="Arial" w:hAnsi="Arial" w:cs="Arial"/>
        </w:rPr>
      </w:pPr>
    </w:p>
    <w:p w:rsidR="00B7098C" w:rsidRDefault="00B7098C" w:rsidP="00B80184">
      <w:pPr>
        <w:spacing w:after="0" w:line="360" w:lineRule="auto"/>
        <w:ind w:firstLine="851"/>
        <w:rPr>
          <w:rFonts w:ascii="Arial" w:hAnsi="Arial" w:cs="Arial"/>
          <w:bCs/>
        </w:rPr>
      </w:pPr>
      <w:r>
        <w:rPr>
          <w:rFonts w:ascii="Arial" w:hAnsi="Arial" w:cs="Arial"/>
          <w:bCs/>
        </w:rPr>
        <w:t>Por fim, informo que a</w:t>
      </w:r>
      <w:r w:rsidR="00D915CD">
        <w:rPr>
          <w:rFonts w:ascii="Arial" w:hAnsi="Arial" w:cs="Arial"/>
          <w:bCs/>
        </w:rPr>
        <w:t>nexei a</w:t>
      </w:r>
      <w:r>
        <w:rPr>
          <w:rFonts w:ascii="Arial" w:hAnsi="Arial" w:cs="Arial"/>
          <w:bCs/>
        </w:rPr>
        <w:t xml:space="preserve"> Lei Orgânica do Município de Barra do Piraí </w:t>
      </w:r>
      <w:r w:rsidR="00D915CD">
        <w:rPr>
          <w:rFonts w:ascii="Arial" w:hAnsi="Arial" w:cs="Arial"/>
          <w:bCs/>
        </w:rPr>
        <w:t>na aba “Documentos Acessórios”</w:t>
      </w:r>
      <w:r>
        <w:rPr>
          <w:rFonts w:ascii="Arial" w:hAnsi="Arial" w:cs="Arial"/>
          <w:bCs/>
        </w:rPr>
        <w:t xml:space="preserve"> no SAPL. </w:t>
      </w:r>
    </w:p>
    <w:p w:rsidR="00B7098C" w:rsidRDefault="00B7098C" w:rsidP="00B80184">
      <w:pPr>
        <w:spacing w:after="0" w:line="360" w:lineRule="auto"/>
        <w:ind w:firstLine="851"/>
        <w:rPr>
          <w:rFonts w:ascii="Arial" w:hAnsi="Arial" w:cs="Arial"/>
          <w:bCs/>
        </w:rPr>
      </w:pPr>
    </w:p>
    <w:p w:rsidR="00C10AC9" w:rsidRDefault="002873F4" w:rsidP="00B80184">
      <w:pPr>
        <w:spacing w:after="0" w:line="360" w:lineRule="auto"/>
        <w:ind w:firstLine="851"/>
        <w:rPr>
          <w:rFonts w:ascii="Arial" w:hAnsi="Arial" w:cs="Arial"/>
          <w:bCs/>
        </w:rPr>
      </w:pPr>
      <w:r>
        <w:rPr>
          <w:rFonts w:ascii="Arial" w:hAnsi="Arial" w:cs="Arial"/>
          <w:bCs/>
        </w:rPr>
        <w:t xml:space="preserve">A </w:t>
      </w:r>
      <w:r w:rsidR="005704D5">
        <w:rPr>
          <w:rFonts w:ascii="Arial" w:hAnsi="Arial" w:cs="Arial"/>
          <w:bCs/>
        </w:rPr>
        <w:t>pesquisa para esta certidão foi realizada no SAPL e no sistema da Câmara Municipal de Barra do Piraí</w:t>
      </w:r>
      <w:r w:rsidR="00C10AC9">
        <w:rPr>
          <w:rFonts w:ascii="Arial" w:hAnsi="Arial" w:cs="Arial"/>
          <w:bCs/>
        </w:rPr>
        <w:t>.</w:t>
      </w:r>
    </w:p>
    <w:p w:rsidR="004B03EE" w:rsidRDefault="004B03EE" w:rsidP="00B80184">
      <w:pPr>
        <w:spacing w:after="0" w:line="360" w:lineRule="auto"/>
        <w:ind w:firstLine="851"/>
        <w:rPr>
          <w:rFonts w:ascii="Arial" w:hAnsi="Arial" w:cs="Arial"/>
          <w:bCs/>
        </w:rPr>
      </w:pPr>
    </w:p>
    <w:p w:rsidR="008111F8" w:rsidRDefault="00222796" w:rsidP="00BE0CDA">
      <w:pPr>
        <w:spacing w:after="0" w:line="360" w:lineRule="auto"/>
        <w:ind w:firstLine="851"/>
        <w:rPr>
          <w:rFonts w:ascii="Arial" w:hAnsi="Arial" w:cs="Arial"/>
          <w:bCs/>
        </w:rPr>
      </w:pPr>
      <w:r>
        <w:rPr>
          <w:rFonts w:ascii="Arial" w:hAnsi="Arial" w:cs="Arial"/>
          <w:bCs/>
        </w:rPr>
        <w:t>Palavras-chave utilizadas:</w:t>
      </w:r>
      <w:r w:rsidR="00185E84">
        <w:rPr>
          <w:rFonts w:ascii="Arial" w:hAnsi="Arial" w:cs="Arial"/>
          <w:bCs/>
        </w:rPr>
        <w:t xml:space="preserve"> </w:t>
      </w:r>
      <w:r w:rsidR="00B7098C">
        <w:rPr>
          <w:rFonts w:ascii="Arial" w:hAnsi="Arial" w:cs="Arial"/>
          <w:bCs/>
        </w:rPr>
        <w:t xml:space="preserve">Ficha Limpa; Inelegibilidade; </w:t>
      </w:r>
      <w:r w:rsidR="00D915CD">
        <w:rPr>
          <w:rFonts w:ascii="Arial" w:hAnsi="Arial" w:cs="Arial"/>
          <w:bCs/>
        </w:rPr>
        <w:t xml:space="preserve">Impedimento; </w:t>
      </w:r>
      <w:r w:rsidR="00B7098C">
        <w:rPr>
          <w:rFonts w:ascii="Arial" w:hAnsi="Arial" w:cs="Arial"/>
          <w:bCs/>
        </w:rPr>
        <w:t>Condenação; Improbidade; Secretários</w:t>
      </w:r>
      <w:r w:rsidR="00D915CD">
        <w:rPr>
          <w:rFonts w:ascii="Arial" w:hAnsi="Arial" w:cs="Arial"/>
          <w:bCs/>
        </w:rPr>
        <w:t>; Cargos de comissão; Diretores em cargos de comissão; Função gratificada; Serviço público; Ato doloso; Abuso do poder; Corrupção eleitoral.</w:t>
      </w:r>
      <w:r w:rsidR="00B7098C">
        <w:rPr>
          <w:rFonts w:ascii="Arial" w:hAnsi="Arial" w:cs="Arial"/>
          <w:bCs/>
        </w:rPr>
        <w:t xml:space="preserve"> </w:t>
      </w:r>
      <w:r w:rsidR="00527D91">
        <w:rPr>
          <w:rFonts w:ascii="Arial" w:hAnsi="Arial" w:cs="Arial"/>
          <w:bCs/>
        </w:rPr>
        <w:t xml:space="preserve"> </w:t>
      </w:r>
    </w:p>
    <w:p w:rsidR="00534EC7" w:rsidRDefault="00534EC7" w:rsidP="008111F8">
      <w:pPr>
        <w:spacing w:after="0" w:line="360" w:lineRule="auto"/>
        <w:ind w:firstLine="851"/>
        <w:rPr>
          <w:rFonts w:ascii="Arial" w:hAnsi="Arial" w:cs="Arial"/>
          <w:bCs/>
        </w:rPr>
      </w:pPr>
    </w:p>
    <w:p w:rsidR="00B323F4" w:rsidRPr="008111F8" w:rsidRDefault="00B323F4" w:rsidP="008111F8">
      <w:pPr>
        <w:spacing w:after="0" w:line="360" w:lineRule="auto"/>
        <w:ind w:firstLine="851"/>
        <w:rPr>
          <w:rFonts w:ascii="Arial" w:hAnsi="Arial" w:cs="Arial"/>
          <w:bCs/>
        </w:rPr>
      </w:pPr>
    </w:p>
    <w:p w:rsidR="00AE7AC7" w:rsidRDefault="00DC0F1D" w:rsidP="001E542E">
      <w:pPr>
        <w:tabs>
          <w:tab w:val="right" w:pos="9072"/>
        </w:tabs>
        <w:spacing w:after="0" w:line="360" w:lineRule="auto"/>
        <w:ind w:firstLine="0"/>
        <w:jc w:val="left"/>
        <w:rPr>
          <w:rFonts w:ascii="Arial" w:hAnsi="Arial" w:cs="Arial"/>
        </w:rPr>
      </w:pPr>
      <w:r>
        <w:rPr>
          <w:rFonts w:ascii="Arial" w:hAnsi="Arial" w:cs="Arial"/>
        </w:rPr>
        <w:t>Respeitosamente,</w:t>
      </w:r>
    </w:p>
    <w:p w:rsidR="001E542E" w:rsidRDefault="00185E84" w:rsidP="002B28CB">
      <w:pPr>
        <w:tabs>
          <w:tab w:val="right" w:pos="9072"/>
        </w:tabs>
        <w:spacing w:after="0" w:line="360" w:lineRule="auto"/>
        <w:ind w:firstLine="0"/>
        <w:rPr>
          <w:rFonts w:ascii="Arial" w:hAnsi="Arial" w:cs="Arial"/>
        </w:rPr>
      </w:pPr>
      <w:r>
        <w:rPr>
          <w:rFonts w:ascii="Arial" w:hAnsi="Arial" w:cs="Arial"/>
        </w:rPr>
        <w:t xml:space="preserve">Barra do Piraí, </w:t>
      </w:r>
      <w:r w:rsidR="00D915CD">
        <w:rPr>
          <w:rFonts w:ascii="Arial" w:hAnsi="Arial" w:cs="Arial"/>
        </w:rPr>
        <w:t>01</w:t>
      </w:r>
      <w:r w:rsidR="00254AD1">
        <w:rPr>
          <w:rFonts w:ascii="Arial" w:hAnsi="Arial" w:cs="Arial"/>
        </w:rPr>
        <w:t xml:space="preserve"> </w:t>
      </w:r>
      <w:r w:rsidR="00D915CD">
        <w:rPr>
          <w:rFonts w:ascii="Arial" w:hAnsi="Arial" w:cs="Arial"/>
        </w:rPr>
        <w:t>de abril</w:t>
      </w:r>
      <w:r w:rsidR="00AE7AC7">
        <w:rPr>
          <w:rFonts w:ascii="Arial" w:hAnsi="Arial" w:cs="Arial"/>
        </w:rPr>
        <w:t xml:space="preserve"> de 2025.</w:t>
      </w:r>
      <w:r w:rsidR="001E542E" w:rsidRPr="001E542E">
        <w:rPr>
          <w:rFonts w:ascii="Arial" w:hAnsi="Arial" w:cs="Arial"/>
        </w:rPr>
        <w:t xml:space="preserve"> </w:t>
      </w:r>
      <w:r w:rsidR="001E542E">
        <w:rPr>
          <w:rFonts w:ascii="Arial" w:hAnsi="Arial" w:cs="Arial"/>
        </w:rPr>
        <w:t xml:space="preserve">               </w:t>
      </w:r>
      <w:r w:rsidR="00D915CD">
        <w:rPr>
          <w:rFonts w:ascii="Arial" w:hAnsi="Arial" w:cs="Arial"/>
        </w:rPr>
        <w:t xml:space="preserve">   </w:t>
      </w:r>
      <w:r w:rsidR="001E542E">
        <w:rPr>
          <w:rFonts w:ascii="Arial" w:hAnsi="Arial" w:cs="Arial"/>
        </w:rPr>
        <w:t xml:space="preserve"> Sidney Rodrigues de Souza Júnior</w:t>
      </w:r>
    </w:p>
    <w:p w:rsidR="0077740F" w:rsidRPr="00407D41" w:rsidRDefault="001E542E" w:rsidP="00534EC7">
      <w:pPr>
        <w:tabs>
          <w:tab w:val="right" w:pos="9072"/>
        </w:tabs>
        <w:spacing w:after="0" w:line="360" w:lineRule="auto"/>
        <w:ind w:firstLine="0"/>
        <w:jc w:val="center"/>
        <w:rPr>
          <w:rFonts w:ascii="Arial" w:hAnsi="Arial" w:cs="Arial"/>
        </w:rPr>
      </w:pPr>
      <w:r>
        <w:rPr>
          <w:rFonts w:ascii="Arial" w:hAnsi="Arial" w:cs="Arial"/>
        </w:rPr>
        <w:t xml:space="preserve">                                         </w:t>
      </w:r>
      <w:r w:rsidR="002B28CB">
        <w:rPr>
          <w:rFonts w:ascii="Arial" w:hAnsi="Arial" w:cs="Arial"/>
        </w:rPr>
        <w:t xml:space="preserve">                           </w:t>
      </w:r>
      <w:r w:rsidR="00A06732">
        <w:rPr>
          <w:rFonts w:ascii="Arial" w:hAnsi="Arial" w:cs="Arial"/>
        </w:rPr>
        <w:t xml:space="preserve"> </w:t>
      </w:r>
      <w:r w:rsidR="002B28CB">
        <w:rPr>
          <w:rFonts w:ascii="Arial" w:hAnsi="Arial" w:cs="Arial"/>
        </w:rPr>
        <w:t xml:space="preserve"> </w:t>
      </w:r>
      <w:r>
        <w:rPr>
          <w:rFonts w:ascii="Arial" w:hAnsi="Arial" w:cs="Arial"/>
        </w:rPr>
        <w:t>Técnico Operacional</w:t>
      </w:r>
    </w:p>
    <w:sectPr w:rsidR="0077740F" w:rsidRPr="00407D41" w:rsidSect="004B03EE">
      <w:headerReference w:type="default" r:id="rId7"/>
      <w:footerReference w:type="default" r:id="rId8"/>
      <w:pgSz w:w="11907" w:h="16840"/>
      <w:pgMar w:top="1701" w:right="1134" w:bottom="1134" w:left="1701" w:header="142" w:footer="23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7B8E" w:rsidRDefault="008F7B8E">
      <w:pPr>
        <w:spacing w:after="0" w:line="240" w:lineRule="auto"/>
      </w:pPr>
      <w:r>
        <w:separator/>
      </w:r>
    </w:p>
  </w:endnote>
  <w:endnote w:type="continuationSeparator" w:id="0">
    <w:p w:rsidR="008F7B8E" w:rsidRDefault="008F7B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nos">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99F" w:rsidRDefault="00CF199F">
    <w:pPr>
      <w:pBdr>
        <w:top w:val="nil"/>
        <w:left w:val="nil"/>
        <w:bottom w:val="nil"/>
        <w:right w:val="nil"/>
        <w:between w:val="nil"/>
      </w:pBdr>
      <w:tabs>
        <w:tab w:val="center" w:pos="4419"/>
        <w:tab w:val="right" w:pos="8838"/>
      </w:tabs>
      <w:spacing w:before="120" w:after="120" w:line="240" w:lineRule="auto"/>
      <w:ind w:firstLine="851"/>
      <w:jc w:val="right"/>
      <w:rPr>
        <w:color w:val="000000"/>
        <w:sz w:val="14"/>
        <w:szCs w:val="14"/>
      </w:rPr>
    </w:pPr>
    <w:r>
      <w:rPr>
        <w:color w:val="000000"/>
        <w:sz w:val="14"/>
        <w:szCs w:val="14"/>
      </w:rPr>
      <w:t xml:space="preserve">Página </w:t>
    </w:r>
    <w:r w:rsidR="0063056A">
      <w:rPr>
        <w:b/>
        <w:color w:val="000000"/>
        <w:sz w:val="14"/>
        <w:szCs w:val="14"/>
      </w:rPr>
      <w:fldChar w:fldCharType="begin"/>
    </w:r>
    <w:r>
      <w:rPr>
        <w:b/>
        <w:color w:val="000000"/>
        <w:sz w:val="14"/>
        <w:szCs w:val="14"/>
      </w:rPr>
      <w:instrText>PAGE</w:instrText>
    </w:r>
    <w:r w:rsidR="0063056A">
      <w:rPr>
        <w:b/>
        <w:color w:val="000000"/>
        <w:sz w:val="14"/>
        <w:szCs w:val="14"/>
      </w:rPr>
      <w:fldChar w:fldCharType="separate"/>
    </w:r>
    <w:r w:rsidR="00CF52EF">
      <w:rPr>
        <w:b/>
        <w:noProof/>
        <w:color w:val="000000"/>
        <w:sz w:val="14"/>
        <w:szCs w:val="14"/>
      </w:rPr>
      <w:t>2</w:t>
    </w:r>
    <w:r w:rsidR="0063056A">
      <w:rPr>
        <w:b/>
        <w:color w:val="000000"/>
        <w:sz w:val="14"/>
        <w:szCs w:val="14"/>
      </w:rPr>
      <w:fldChar w:fldCharType="end"/>
    </w:r>
    <w:r>
      <w:rPr>
        <w:color w:val="000000"/>
        <w:sz w:val="14"/>
        <w:szCs w:val="14"/>
      </w:rPr>
      <w:t xml:space="preserve"> de </w:t>
    </w:r>
    <w:r w:rsidR="0063056A">
      <w:rPr>
        <w:b/>
        <w:color w:val="000000"/>
        <w:sz w:val="14"/>
        <w:szCs w:val="14"/>
      </w:rPr>
      <w:fldChar w:fldCharType="begin"/>
    </w:r>
    <w:r>
      <w:rPr>
        <w:b/>
        <w:color w:val="000000"/>
        <w:sz w:val="14"/>
        <w:szCs w:val="14"/>
      </w:rPr>
      <w:instrText>NUMPAGES</w:instrText>
    </w:r>
    <w:r w:rsidR="0063056A">
      <w:rPr>
        <w:b/>
        <w:color w:val="000000"/>
        <w:sz w:val="14"/>
        <w:szCs w:val="14"/>
      </w:rPr>
      <w:fldChar w:fldCharType="separate"/>
    </w:r>
    <w:r w:rsidR="00CF52EF">
      <w:rPr>
        <w:b/>
        <w:noProof/>
        <w:color w:val="000000"/>
        <w:sz w:val="14"/>
        <w:szCs w:val="14"/>
      </w:rPr>
      <w:t>2</w:t>
    </w:r>
    <w:r w:rsidR="0063056A">
      <w:rPr>
        <w:b/>
        <w:color w:val="000000"/>
        <w:sz w:val="14"/>
        <w:szCs w:val="14"/>
      </w:rPr>
      <w:fldChar w:fldCharType="end"/>
    </w:r>
  </w:p>
  <w:p w:rsidR="00CF199F" w:rsidRDefault="00CF199F">
    <w:pPr>
      <w:pBdr>
        <w:top w:val="nil"/>
        <w:left w:val="nil"/>
        <w:bottom w:val="nil"/>
        <w:right w:val="nil"/>
        <w:between w:val="nil"/>
      </w:pBdr>
      <w:tabs>
        <w:tab w:val="center" w:pos="4419"/>
        <w:tab w:val="right" w:pos="8838"/>
      </w:tabs>
      <w:spacing w:after="0" w:line="240" w:lineRule="auto"/>
      <w:ind w:firstLine="0"/>
      <w:jc w:val="center"/>
      <w:rPr>
        <w:color w:val="000000"/>
        <w:sz w:val="18"/>
        <w:szCs w:val="18"/>
      </w:rPr>
    </w:pPr>
    <w:r>
      <w:rPr>
        <w:color w:val="000000"/>
        <w:sz w:val="18"/>
        <w:szCs w:val="18"/>
      </w:rPr>
      <w:t>Praça Nilo Peçanha, Nº 7 – Centro – Barra do Piraí, RJ – CEP: 27123-</w:t>
    </w:r>
    <w:proofErr w:type="gramStart"/>
    <w:r>
      <w:rPr>
        <w:color w:val="000000"/>
        <w:sz w:val="18"/>
        <w:szCs w:val="18"/>
      </w:rPr>
      <w:t>020</w:t>
    </w:r>
    <w:proofErr w:type="gramEnd"/>
    <w:r>
      <w:rPr>
        <w:color w:val="000000"/>
        <w:sz w:val="18"/>
        <w:szCs w:val="18"/>
      </w:rPr>
      <w:t xml:space="preserve"> </w:t>
    </w:r>
  </w:p>
  <w:p w:rsidR="00CF199F" w:rsidRDefault="00CF199F">
    <w:pPr>
      <w:pBdr>
        <w:top w:val="nil"/>
        <w:left w:val="nil"/>
        <w:bottom w:val="nil"/>
        <w:right w:val="nil"/>
        <w:between w:val="nil"/>
      </w:pBdr>
      <w:tabs>
        <w:tab w:val="center" w:pos="4419"/>
        <w:tab w:val="right" w:pos="8838"/>
      </w:tabs>
      <w:spacing w:after="0" w:line="240" w:lineRule="auto"/>
      <w:ind w:firstLine="0"/>
      <w:jc w:val="center"/>
      <w:rPr>
        <w:color w:val="000000"/>
        <w:sz w:val="18"/>
        <w:szCs w:val="18"/>
      </w:rPr>
    </w:pPr>
    <w:r>
      <w:rPr>
        <w:color w:val="000000"/>
        <w:sz w:val="18"/>
        <w:szCs w:val="18"/>
      </w:rPr>
      <w:t xml:space="preserve">Telefone: (24) </w:t>
    </w:r>
    <w:r>
      <w:rPr>
        <w:sz w:val="18"/>
        <w:szCs w:val="18"/>
      </w:rPr>
      <w:t>2447-1248</w:t>
    </w:r>
  </w:p>
  <w:p w:rsidR="00CF199F" w:rsidRDefault="00CF199F">
    <w:pPr>
      <w:pBdr>
        <w:top w:val="nil"/>
        <w:left w:val="nil"/>
        <w:bottom w:val="nil"/>
        <w:right w:val="nil"/>
        <w:between w:val="nil"/>
      </w:pBdr>
      <w:tabs>
        <w:tab w:val="center" w:pos="4419"/>
        <w:tab w:val="right" w:pos="8838"/>
      </w:tabs>
      <w:spacing w:after="200" w:line="240" w:lineRule="auto"/>
      <w:ind w:firstLine="0"/>
      <w:jc w:val="center"/>
      <w:rPr>
        <w:color w:val="000000"/>
        <w:sz w:val="18"/>
        <w:szCs w:val="18"/>
      </w:rPr>
    </w:pPr>
    <w:r>
      <w:rPr>
        <w:color w:val="000000"/>
        <w:sz w:val="18"/>
        <w:szCs w:val="18"/>
      </w:rPr>
      <w:t xml:space="preserve">E-mail: </w:t>
    </w:r>
    <w:r>
      <w:rPr>
        <w:sz w:val="18"/>
        <w:szCs w:val="18"/>
      </w:rPr>
      <w:t>arquivo@barradopirai.rj.leg.br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7B8E" w:rsidRDefault="008F7B8E">
      <w:pPr>
        <w:spacing w:after="0" w:line="240" w:lineRule="auto"/>
      </w:pPr>
      <w:r>
        <w:separator/>
      </w:r>
    </w:p>
  </w:footnote>
  <w:footnote w:type="continuationSeparator" w:id="0">
    <w:p w:rsidR="008F7B8E" w:rsidRDefault="008F7B8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99F" w:rsidRDefault="00CF199F">
    <w:pPr>
      <w:pBdr>
        <w:top w:val="nil"/>
        <w:left w:val="nil"/>
        <w:bottom w:val="nil"/>
        <w:right w:val="nil"/>
        <w:between w:val="nil"/>
      </w:pBdr>
      <w:tabs>
        <w:tab w:val="center" w:pos="4419"/>
        <w:tab w:val="right" w:pos="8838"/>
      </w:tabs>
      <w:spacing w:after="0" w:line="240" w:lineRule="auto"/>
      <w:ind w:firstLine="0"/>
      <w:jc w:val="center"/>
      <w:rPr>
        <w:color w:val="000000"/>
      </w:rPr>
    </w:pPr>
    <w:r>
      <w:rPr>
        <w:noProof/>
        <w:color w:val="000000"/>
      </w:rPr>
      <w:drawing>
        <wp:inline distT="0" distB="0" distL="0" distR="0">
          <wp:extent cx="3041366" cy="1099107"/>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041366" cy="1099107"/>
                  </a:xfrm>
                  <a:prstGeom prst="rect">
                    <a:avLst/>
                  </a:prstGeom>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A00C6"/>
    <w:multiLevelType w:val="hybridMultilevel"/>
    <w:tmpl w:val="AC3AA0CE"/>
    <w:lvl w:ilvl="0" w:tplc="8822266E">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
    <w:nsid w:val="236343CD"/>
    <w:multiLevelType w:val="hybridMultilevel"/>
    <w:tmpl w:val="882EE90E"/>
    <w:lvl w:ilvl="0" w:tplc="04160001">
      <w:start w:val="1"/>
      <w:numFmt w:val="bullet"/>
      <w:lvlText w:val=""/>
      <w:lvlJc w:val="left"/>
      <w:pPr>
        <w:ind w:left="1635" w:hanging="360"/>
      </w:pPr>
      <w:rPr>
        <w:rFonts w:ascii="Symbol" w:hAnsi="Symbol" w:hint="default"/>
      </w:rPr>
    </w:lvl>
    <w:lvl w:ilvl="1" w:tplc="04160003" w:tentative="1">
      <w:start w:val="1"/>
      <w:numFmt w:val="bullet"/>
      <w:lvlText w:val="o"/>
      <w:lvlJc w:val="left"/>
      <w:pPr>
        <w:ind w:left="2355" w:hanging="360"/>
      </w:pPr>
      <w:rPr>
        <w:rFonts w:ascii="Courier New" w:hAnsi="Courier New" w:cs="Courier New" w:hint="default"/>
      </w:rPr>
    </w:lvl>
    <w:lvl w:ilvl="2" w:tplc="04160005" w:tentative="1">
      <w:start w:val="1"/>
      <w:numFmt w:val="bullet"/>
      <w:lvlText w:val=""/>
      <w:lvlJc w:val="left"/>
      <w:pPr>
        <w:ind w:left="3075" w:hanging="360"/>
      </w:pPr>
      <w:rPr>
        <w:rFonts w:ascii="Wingdings" w:hAnsi="Wingdings" w:hint="default"/>
      </w:rPr>
    </w:lvl>
    <w:lvl w:ilvl="3" w:tplc="04160001" w:tentative="1">
      <w:start w:val="1"/>
      <w:numFmt w:val="bullet"/>
      <w:lvlText w:val=""/>
      <w:lvlJc w:val="left"/>
      <w:pPr>
        <w:ind w:left="3795" w:hanging="360"/>
      </w:pPr>
      <w:rPr>
        <w:rFonts w:ascii="Symbol" w:hAnsi="Symbol" w:hint="default"/>
      </w:rPr>
    </w:lvl>
    <w:lvl w:ilvl="4" w:tplc="04160003" w:tentative="1">
      <w:start w:val="1"/>
      <w:numFmt w:val="bullet"/>
      <w:lvlText w:val="o"/>
      <w:lvlJc w:val="left"/>
      <w:pPr>
        <w:ind w:left="4515" w:hanging="360"/>
      </w:pPr>
      <w:rPr>
        <w:rFonts w:ascii="Courier New" w:hAnsi="Courier New" w:cs="Courier New" w:hint="default"/>
      </w:rPr>
    </w:lvl>
    <w:lvl w:ilvl="5" w:tplc="04160005" w:tentative="1">
      <w:start w:val="1"/>
      <w:numFmt w:val="bullet"/>
      <w:lvlText w:val=""/>
      <w:lvlJc w:val="left"/>
      <w:pPr>
        <w:ind w:left="5235" w:hanging="360"/>
      </w:pPr>
      <w:rPr>
        <w:rFonts w:ascii="Wingdings" w:hAnsi="Wingdings" w:hint="default"/>
      </w:rPr>
    </w:lvl>
    <w:lvl w:ilvl="6" w:tplc="04160001" w:tentative="1">
      <w:start w:val="1"/>
      <w:numFmt w:val="bullet"/>
      <w:lvlText w:val=""/>
      <w:lvlJc w:val="left"/>
      <w:pPr>
        <w:ind w:left="5955" w:hanging="360"/>
      </w:pPr>
      <w:rPr>
        <w:rFonts w:ascii="Symbol" w:hAnsi="Symbol" w:hint="default"/>
      </w:rPr>
    </w:lvl>
    <w:lvl w:ilvl="7" w:tplc="04160003" w:tentative="1">
      <w:start w:val="1"/>
      <w:numFmt w:val="bullet"/>
      <w:lvlText w:val="o"/>
      <w:lvlJc w:val="left"/>
      <w:pPr>
        <w:ind w:left="6675" w:hanging="360"/>
      </w:pPr>
      <w:rPr>
        <w:rFonts w:ascii="Courier New" w:hAnsi="Courier New" w:cs="Courier New" w:hint="default"/>
      </w:rPr>
    </w:lvl>
    <w:lvl w:ilvl="8" w:tplc="04160005" w:tentative="1">
      <w:start w:val="1"/>
      <w:numFmt w:val="bullet"/>
      <w:lvlText w:val=""/>
      <w:lvlJc w:val="left"/>
      <w:pPr>
        <w:ind w:left="7395" w:hanging="360"/>
      </w:pPr>
      <w:rPr>
        <w:rFonts w:ascii="Wingdings" w:hAnsi="Wingdings" w:hint="default"/>
      </w:rPr>
    </w:lvl>
  </w:abstractNum>
  <w:abstractNum w:abstractNumId="2">
    <w:nsid w:val="58016D28"/>
    <w:multiLevelType w:val="hybridMultilevel"/>
    <w:tmpl w:val="4E14BCE0"/>
    <w:lvl w:ilvl="0" w:tplc="FAC270A8">
      <w:start w:val="1"/>
      <w:numFmt w:val="decimal"/>
      <w:lvlText w:val="%1)"/>
      <w:lvlJc w:val="left"/>
      <w:pPr>
        <w:ind w:left="1210" w:hanging="360"/>
      </w:pPr>
      <w:rPr>
        <w:rFonts w:hint="default"/>
        <w:sz w:val="24"/>
      </w:rPr>
    </w:lvl>
    <w:lvl w:ilvl="1" w:tplc="04160019" w:tentative="1">
      <w:start w:val="1"/>
      <w:numFmt w:val="lowerLetter"/>
      <w:lvlText w:val="%2."/>
      <w:lvlJc w:val="left"/>
      <w:pPr>
        <w:ind w:left="1930" w:hanging="360"/>
      </w:pPr>
    </w:lvl>
    <w:lvl w:ilvl="2" w:tplc="0416001B" w:tentative="1">
      <w:start w:val="1"/>
      <w:numFmt w:val="lowerRoman"/>
      <w:lvlText w:val="%3."/>
      <w:lvlJc w:val="right"/>
      <w:pPr>
        <w:ind w:left="2650" w:hanging="180"/>
      </w:pPr>
    </w:lvl>
    <w:lvl w:ilvl="3" w:tplc="0416000F" w:tentative="1">
      <w:start w:val="1"/>
      <w:numFmt w:val="decimal"/>
      <w:lvlText w:val="%4."/>
      <w:lvlJc w:val="left"/>
      <w:pPr>
        <w:ind w:left="3370" w:hanging="360"/>
      </w:pPr>
    </w:lvl>
    <w:lvl w:ilvl="4" w:tplc="04160019" w:tentative="1">
      <w:start w:val="1"/>
      <w:numFmt w:val="lowerLetter"/>
      <w:lvlText w:val="%5."/>
      <w:lvlJc w:val="left"/>
      <w:pPr>
        <w:ind w:left="4090" w:hanging="360"/>
      </w:pPr>
    </w:lvl>
    <w:lvl w:ilvl="5" w:tplc="0416001B" w:tentative="1">
      <w:start w:val="1"/>
      <w:numFmt w:val="lowerRoman"/>
      <w:lvlText w:val="%6."/>
      <w:lvlJc w:val="right"/>
      <w:pPr>
        <w:ind w:left="4810" w:hanging="180"/>
      </w:pPr>
    </w:lvl>
    <w:lvl w:ilvl="6" w:tplc="0416000F" w:tentative="1">
      <w:start w:val="1"/>
      <w:numFmt w:val="decimal"/>
      <w:lvlText w:val="%7."/>
      <w:lvlJc w:val="left"/>
      <w:pPr>
        <w:ind w:left="5530" w:hanging="360"/>
      </w:pPr>
    </w:lvl>
    <w:lvl w:ilvl="7" w:tplc="04160019" w:tentative="1">
      <w:start w:val="1"/>
      <w:numFmt w:val="lowerLetter"/>
      <w:lvlText w:val="%8."/>
      <w:lvlJc w:val="left"/>
      <w:pPr>
        <w:ind w:left="6250" w:hanging="360"/>
      </w:pPr>
    </w:lvl>
    <w:lvl w:ilvl="8" w:tplc="0416001B" w:tentative="1">
      <w:start w:val="1"/>
      <w:numFmt w:val="lowerRoman"/>
      <w:lvlText w:val="%9."/>
      <w:lvlJc w:val="right"/>
      <w:pPr>
        <w:ind w:left="6970" w:hanging="180"/>
      </w:pPr>
    </w:lvl>
  </w:abstractNum>
  <w:abstractNum w:abstractNumId="3">
    <w:nsid w:val="6D967102"/>
    <w:multiLevelType w:val="hybridMultilevel"/>
    <w:tmpl w:val="414C7A8C"/>
    <w:lvl w:ilvl="0" w:tplc="04160001">
      <w:start w:val="1"/>
      <w:numFmt w:val="bullet"/>
      <w:lvlText w:val=""/>
      <w:lvlJc w:val="left"/>
      <w:pPr>
        <w:ind w:left="1570" w:hanging="360"/>
      </w:pPr>
      <w:rPr>
        <w:rFonts w:ascii="Symbol" w:hAnsi="Symbol" w:hint="default"/>
      </w:rPr>
    </w:lvl>
    <w:lvl w:ilvl="1" w:tplc="04160003" w:tentative="1">
      <w:start w:val="1"/>
      <w:numFmt w:val="bullet"/>
      <w:lvlText w:val="o"/>
      <w:lvlJc w:val="left"/>
      <w:pPr>
        <w:ind w:left="2290" w:hanging="360"/>
      </w:pPr>
      <w:rPr>
        <w:rFonts w:ascii="Courier New" w:hAnsi="Courier New" w:cs="Courier New" w:hint="default"/>
      </w:rPr>
    </w:lvl>
    <w:lvl w:ilvl="2" w:tplc="04160005" w:tentative="1">
      <w:start w:val="1"/>
      <w:numFmt w:val="bullet"/>
      <w:lvlText w:val=""/>
      <w:lvlJc w:val="left"/>
      <w:pPr>
        <w:ind w:left="3010" w:hanging="360"/>
      </w:pPr>
      <w:rPr>
        <w:rFonts w:ascii="Wingdings" w:hAnsi="Wingdings" w:hint="default"/>
      </w:rPr>
    </w:lvl>
    <w:lvl w:ilvl="3" w:tplc="04160001" w:tentative="1">
      <w:start w:val="1"/>
      <w:numFmt w:val="bullet"/>
      <w:lvlText w:val=""/>
      <w:lvlJc w:val="left"/>
      <w:pPr>
        <w:ind w:left="3730" w:hanging="360"/>
      </w:pPr>
      <w:rPr>
        <w:rFonts w:ascii="Symbol" w:hAnsi="Symbol" w:hint="default"/>
      </w:rPr>
    </w:lvl>
    <w:lvl w:ilvl="4" w:tplc="04160003" w:tentative="1">
      <w:start w:val="1"/>
      <w:numFmt w:val="bullet"/>
      <w:lvlText w:val="o"/>
      <w:lvlJc w:val="left"/>
      <w:pPr>
        <w:ind w:left="4450" w:hanging="360"/>
      </w:pPr>
      <w:rPr>
        <w:rFonts w:ascii="Courier New" w:hAnsi="Courier New" w:cs="Courier New" w:hint="default"/>
      </w:rPr>
    </w:lvl>
    <w:lvl w:ilvl="5" w:tplc="04160005" w:tentative="1">
      <w:start w:val="1"/>
      <w:numFmt w:val="bullet"/>
      <w:lvlText w:val=""/>
      <w:lvlJc w:val="left"/>
      <w:pPr>
        <w:ind w:left="5170" w:hanging="360"/>
      </w:pPr>
      <w:rPr>
        <w:rFonts w:ascii="Wingdings" w:hAnsi="Wingdings" w:hint="default"/>
      </w:rPr>
    </w:lvl>
    <w:lvl w:ilvl="6" w:tplc="04160001" w:tentative="1">
      <w:start w:val="1"/>
      <w:numFmt w:val="bullet"/>
      <w:lvlText w:val=""/>
      <w:lvlJc w:val="left"/>
      <w:pPr>
        <w:ind w:left="5890" w:hanging="360"/>
      </w:pPr>
      <w:rPr>
        <w:rFonts w:ascii="Symbol" w:hAnsi="Symbol" w:hint="default"/>
      </w:rPr>
    </w:lvl>
    <w:lvl w:ilvl="7" w:tplc="04160003" w:tentative="1">
      <w:start w:val="1"/>
      <w:numFmt w:val="bullet"/>
      <w:lvlText w:val="o"/>
      <w:lvlJc w:val="left"/>
      <w:pPr>
        <w:ind w:left="6610" w:hanging="360"/>
      </w:pPr>
      <w:rPr>
        <w:rFonts w:ascii="Courier New" w:hAnsi="Courier New" w:cs="Courier New" w:hint="default"/>
      </w:rPr>
    </w:lvl>
    <w:lvl w:ilvl="8" w:tplc="04160005" w:tentative="1">
      <w:start w:val="1"/>
      <w:numFmt w:val="bullet"/>
      <w:lvlText w:val=""/>
      <w:lvlJc w:val="left"/>
      <w:pPr>
        <w:ind w:left="7330" w:hanging="360"/>
      </w:pPr>
      <w:rPr>
        <w:rFonts w:ascii="Wingdings" w:hAnsi="Wingdings" w:hint="default"/>
      </w:rPr>
    </w:lvl>
  </w:abstractNum>
  <w:abstractNum w:abstractNumId="4">
    <w:nsid w:val="726B45B8"/>
    <w:multiLevelType w:val="hybridMultilevel"/>
    <w:tmpl w:val="9AA40DFC"/>
    <w:lvl w:ilvl="0" w:tplc="A8B82130">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5">
    <w:nsid w:val="757B44BE"/>
    <w:multiLevelType w:val="hybridMultilevel"/>
    <w:tmpl w:val="5882C68E"/>
    <w:lvl w:ilvl="0" w:tplc="3E64D5DE">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3"/>
  </w:num>
  <w:num w:numId="2">
    <w:abstractNumId w:val="1"/>
  </w:num>
  <w:num w:numId="3">
    <w:abstractNumId w:val="2"/>
  </w:num>
  <w:num w:numId="4">
    <w:abstractNumId w:val="4"/>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hdrShapeDefaults>
    <o:shapedefaults v:ext="edit" spidmax="112642"/>
  </w:hdrShapeDefaults>
  <w:footnotePr>
    <w:footnote w:id="-1"/>
    <w:footnote w:id="0"/>
  </w:footnotePr>
  <w:endnotePr>
    <w:endnote w:id="-1"/>
    <w:endnote w:id="0"/>
  </w:endnotePr>
  <w:compat/>
  <w:rsids>
    <w:rsidRoot w:val="0077740F"/>
    <w:rsid w:val="0000729B"/>
    <w:rsid w:val="000235B1"/>
    <w:rsid w:val="00024C6A"/>
    <w:rsid w:val="00032FE8"/>
    <w:rsid w:val="00036540"/>
    <w:rsid w:val="00046E95"/>
    <w:rsid w:val="00060CBB"/>
    <w:rsid w:val="00061D88"/>
    <w:rsid w:val="000642BE"/>
    <w:rsid w:val="00081DAC"/>
    <w:rsid w:val="00090AA0"/>
    <w:rsid w:val="0009190D"/>
    <w:rsid w:val="00092590"/>
    <w:rsid w:val="000A47EA"/>
    <w:rsid w:val="000B12BC"/>
    <w:rsid w:val="000C5EB7"/>
    <w:rsid w:val="000D13DC"/>
    <w:rsid w:val="000D2FAC"/>
    <w:rsid w:val="000E2C0F"/>
    <w:rsid w:val="000E362D"/>
    <w:rsid w:val="000E46B2"/>
    <w:rsid w:val="000F77CD"/>
    <w:rsid w:val="00102E7C"/>
    <w:rsid w:val="00111481"/>
    <w:rsid w:val="00111C48"/>
    <w:rsid w:val="00126321"/>
    <w:rsid w:val="00143ED8"/>
    <w:rsid w:val="001541F2"/>
    <w:rsid w:val="001656D0"/>
    <w:rsid w:val="00174897"/>
    <w:rsid w:val="00180555"/>
    <w:rsid w:val="00180563"/>
    <w:rsid w:val="00185E84"/>
    <w:rsid w:val="00187D3C"/>
    <w:rsid w:val="00194B4C"/>
    <w:rsid w:val="00196247"/>
    <w:rsid w:val="001978A0"/>
    <w:rsid w:val="001B4C24"/>
    <w:rsid w:val="001B612A"/>
    <w:rsid w:val="001D3879"/>
    <w:rsid w:val="001E0758"/>
    <w:rsid w:val="001E542E"/>
    <w:rsid w:val="00202616"/>
    <w:rsid w:val="00213EA1"/>
    <w:rsid w:val="00216D00"/>
    <w:rsid w:val="00217FF6"/>
    <w:rsid w:val="00222796"/>
    <w:rsid w:val="00230590"/>
    <w:rsid w:val="00230B7E"/>
    <w:rsid w:val="00230E0F"/>
    <w:rsid w:val="00231BF3"/>
    <w:rsid w:val="00240DBB"/>
    <w:rsid w:val="00240DCB"/>
    <w:rsid w:val="00254AD1"/>
    <w:rsid w:val="00254BDA"/>
    <w:rsid w:val="00264114"/>
    <w:rsid w:val="00265040"/>
    <w:rsid w:val="002730CC"/>
    <w:rsid w:val="00282AC6"/>
    <w:rsid w:val="002873F4"/>
    <w:rsid w:val="00290892"/>
    <w:rsid w:val="0029758F"/>
    <w:rsid w:val="002A6777"/>
    <w:rsid w:val="002A7474"/>
    <w:rsid w:val="002B28CB"/>
    <w:rsid w:val="002C2B5B"/>
    <w:rsid w:val="002D6F9D"/>
    <w:rsid w:val="00306856"/>
    <w:rsid w:val="0031162B"/>
    <w:rsid w:val="003129C3"/>
    <w:rsid w:val="00316D06"/>
    <w:rsid w:val="00320CE6"/>
    <w:rsid w:val="00325781"/>
    <w:rsid w:val="00325A6E"/>
    <w:rsid w:val="003329AB"/>
    <w:rsid w:val="00332A28"/>
    <w:rsid w:val="00346640"/>
    <w:rsid w:val="00361C08"/>
    <w:rsid w:val="00362F30"/>
    <w:rsid w:val="00374FE1"/>
    <w:rsid w:val="003A1112"/>
    <w:rsid w:val="003A6E90"/>
    <w:rsid w:val="003C3E15"/>
    <w:rsid w:val="003D662F"/>
    <w:rsid w:val="003E1516"/>
    <w:rsid w:val="00404449"/>
    <w:rsid w:val="00407D41"/>
    <w:rsid w:val="00407FFE"/>
    <w:rsid w:val="00411DF8"/>
    <w:rsid w:val="00412E6F"/>
    <w:rsid w:val="00417883"/>
    <w:rsid w:val="004252AC"/>
    <w:rsid w:val="004339E6"/>
    <w:rsid w:val="00437EE1"/>
    <w:rsid w:val="00450A63"/>
    <w:rsid w:val="00451BF3"/>
    <w:rsid w:val="00471EA5"/>
    <w:rsid w:val="00491FE7"/>
    <w:rsid w:val="004B03EE"/>
    <w:rsid w:val="004B23A2"/>
    <w:rsid w:val="004E5B6D"/>
    <w:rsid w:val="004F0F1E"/>
    <w:rsid w:val="004F11DC"/>
    <w:rsid w:val="004F1779"/>
    <w:rsid w:val="004F22A4"/>
    <w:rsid w:val="00502AAA"/>
    <w:rsid w:val="00515B2C"/>
    <w:rsid w:val="00517ACC"/>
    <w:rsid w:val="00521BD8"/>
    <w:rsid w:val="00527D91"/>
    <w:rsid w:val="00530ABC"/>
    <w:rsid w:val="0053338C"/>
    <w:rsid w:val="00534EC7"/>
    <w:rsid w:val="00541F2F"/>
    <w:rsid w:val="0055108E"/>
    <w:rsid w:val="00553C9A"/>
    <w:rsid w:val="00562F21"/>
    <w:rsid w:val="0056330F"/>
    <w:rsid w:val="005704D5"/>
    <w:rsid w:val="00581F84"/>
    <w:rsid w:val="00584327"/>
    <w:rsid w:val="00584C03"/>
    <w:rsid w:val="00586B33"/>
    <w:rsid w:val="00594BD2"/>
    <w:rsid w:val="00596625"/>
    <w:rsid w:val="005A3330"/>
    <w:rsid w:val="005A6B28"/>
    <w:rsid w:val="005B0892"/>
    <w:rsid w:val="005B3B6E"/>
    <w:rsid w:val="005C0841"/>
    <w:rsid w:val="005C7050"/>
    <w:rsid w:val="005D75B8"/>
    <w:rsid w:val="005E0041"/>
    <w:rsid w:val="005E6886"/>
    <w:rsid w:val="006022A8"/>
    <w:rsid w:val="00615153"/>
    <w:rsid w:val="0063056A"/>
    <w:rsid w:val="0063338B"/>
    <w:rsid w:val="00647A46"/>
    <w:rsid w:val="00656B53"/>
    <w:rsid w:val="00674790"/>
    <w:rsid w:val="00677D86"/>
    <w:rsid w:val="006A3F22"/>
    <w:rsid w:val="006B0EF3"/>
    <w:rsid w:val="006C6DB9"/>
    <w:rsid w:val="006C6E27"/>
    <w:rsid w:val="006D1639"/>
    <w:rsid w:val="006E086B"/>
    <w:rsid w:val="00700406"/>
    <w:rsid w:val="00704F4E"/>
    <w:rsid w:val="007173DC"/>
    <w:rsid w:val="0072553B"/>
    <w:rsid w:val="00725B75"/>
    <w:rsid w:val="0073016E"/>
    <w:rsid w:val="007354E9"/>
    <w:rsid w:val="0074495F"/>
    <w:rsid w:val="0074709A"/>
    <w:rsid w:val="00747E8D"/>
    <w:rsid w:val="007750CC"/>
    <w:rsid w:val="0077740F"/>
    <w:rsid w:val="007A0A09"/>
    <w:rsid w:val="007C4536"/>
    <w:rsid w:val="007D11AA"/>
    <w:rsid w:val="007D6232"/>
    <w:rsid w:val="007E4556"/>
    <w:rsid w:val="007F3F17"/>
    <w:rsid w:val="007F4C48"/>
    <w:rsid w:val="007F6168"/>
    <w:rsid w:val="007F65F3"/>
    <w:rsid w:val="008077DB"/>
    <w:rsid w:val="008111F8"/>
    <w:rsid w:val="00811433"/>
    <w:rsid w:val="008171F9"/>
    <w:rsid w:val="0081728E"/>
    <w:rsid w:val="00820F4A"/>
    <w:rsid w:val="00834013"/>
    <w:rsid w:val="00837EAD"/>
    <w:rsid w:val="00845DF4"/>
    <w:rsid w:val="00853C5C"/>
    <w:rsid w:val="00863F29"/>
    <w:rsid w:val="0087058D"/>
    <w:rsid w:val="00872BE1"/>
    <w:rsid w:val="00880D44"/>
    <w:rsid w:val="00882587"/>
    <w:rsid w:val="008936C1"/>
    <w:rsid w:val="008A177B"/>
    <w:rsid w:val="008B0170"/>
    <w:rsid w:val="008B10AC"/>
    <w:rsid w:val="008B36C3"/>
    <w:rsid w:val="008B63E0"/>
    <w:rsid w:val="008D0FBD"/>
    <w:rsid w:val="008D5DB6"/>
    <w:rsid w:val="008D77CD"/>
    <w:rsid w:val="008E51B0"/>
    <w:rsid w:val="008F0A83"/>
    <w:rsid w:val="008F2965"/>
    <w:rsid w:val="008F7B8E"/>
    <w:rsid w:val="00902A48"/>
    <w:rsid w:val="00904247"/>
    <w:rsid w:val="00905B70"/>
    <w:rsid w:val="00920034"/>
    <w:rsid w:val="00925327"/>
    <w:rsid w:val="0093111C"/>
    <w:rsid w:val="00934038"/>
    <w:rsid w:val="009423F6"/>
    <w:rsid w:val="00952B6D"/>
    <w:rsid w:val="00957489"/>
    <w:rsid w:val="0096473C"/>
    <w:rsid w:val="009A099E"/>
    <w:rsid w:val="009B2CCC"/>
    <w:rsid w:val="009B2EB4"/>
    <w:rsid w:val="009E1168"/>
    <w:rsid w:val="009E6816"/>
    <w:rsid w:val="009E79EC"/>
    <w:rsid w:val="009F3499"/>
    <w:rsid w:val="009F50BD"/>
    <w:rsid w:val="00A066E1"/>
    <w:rsid w:val="00A06732"/>
    <w:rsid w:val="00A1799B"/>
    <w:rsid w:val="00A213C8"/>
    <w:rsid w:val="00A31181"/>
    <w:rsid w:val="00A312D1"/>
    <w:rsid w:val="00A36994"/>
    <w:rsid w:val="00A369EA"/>
    <w:rsid w:val="00A6340C"/>
    <w:rsid w:val="00A63A30"/>
    <w:rsid w:val="00A72BA4"/>
    <w:rsid w:val="00A73580"/>
    <w:rsid w:val="00A75BEF"/>
    <w:rsid w:val="00A84BC3"/>
    <w:rsid w:val="00A94B39"/>
    <w:rsid w:val="00AA1ED2"/>
    <w:rsid w:val="00AB276D"/>
    <w:rsid w:val="00AC57AC"/>
    <w:rsid w:val="00AD11E6"/>
    <w:rsid w:val="00AE4C12"/>
    <w:rsid w:val="00AE7AC7"/>
    <w:rsid w:val="00B069A1"/>
    <w:rsid w:val="00B320AD"/>
    <w:rsid w:val="00B323F4"/>
    <w:rsid w:val="00B40B65"/>
    <w:rsid w:val="00B50E7C"/>
    <w:rsid w:val="00B55FDC"/>
    <w:rsid w:val="00B60CA4"/>
    <w:rsid w:val="00B7098C"/>
    <w:rsid w:val="00B71C96"/>
    <w:rsid w:val="00B733AE"/>
    <w:rsid w:val="00B80184"/>
    <w:rsid w:val="00B84E76"/>
    <w:rsid w:val="00BA36D1"/>
    <w:rsid w:val="00BB0142"/>
    <w:rsid w:val="00BB27F9"/>
    <w:rsid w:val="00BC24BD"/>
    <w:rsid w:val="00BC5A75"/>
    <w:rsid w:val="00BE0363"/>
    <w:rsid w:val="00BE0CDA"/>
    <w:rsid w:val="00BE1985"/>
    <w:rsid w:val="00BF44AD"/>
    <w:rsid w:val="00BF79D4"/>
    <w:rsid w:val="00BF7D6E"/>
    <w:rsid w:val="00C10AC9"/>
    <w:rsid w:val="00C11073"/>
    <w:rsid w:val="00C6592A"/>
    <w:rsid w:val="00C7405E"/>
    <w:rsid w:val="00C74798"/>
    <w:rsid w:val="00C76C10"/>
    <w:rsid w:val="00C84D9A"/>
    <w:rsid w:val="00C85E0C"/>
    <w:rsid w:val="00C87BAD"/>
    <w:rsid w:val="00C92D67"/>
    <w:rsid w:val="00C95B7D"/>
    <w:rsid w:val="00CB387C"/>
    <w:rsid w:val="00CB4B9F"/>
    <w:rsid w:val="00CB5930"/>
    <w:rsid w:val="00CC7818"/>
    <w:rsid w:val="00CD2E0C"/>
    <w:rsid w:val="00CD602A"/>
    <w:rsid w:val="00CF08E3"/>
    <w:rsid w:val="00CF199F"/>
    <w:rsid w:val="00CF4DBE"/>
    <w:rsid w:val="00CF52EF"/>
    <w:rsid w:val="00CF63C6"/>
    <w:rsid w:val="00D32F31"/>
    <w:rsid w:val="00D46CCA"/>
    <w:rsid w:val="00D50B4D"/>
    <w:rsid w:val="00D51301"/>
    <w:rsid w:val="00D56CD9"/>
    <w:rsid w:val="00D6098D"/>
    <w:rsid w:val="00D84E1D"/>
    <w:rsid w:val="00D91409"/>
    <w:rsid w:val="00D915CD"/>
    <w:rsid w:val="00D92658"/>
    <w:rsid w:val="00DB28E8"/>
    <w:rsid w:val="00DB601B"/>
    <w:rsid w:val="00DC0F1D"/>
    <w:rsid w:val="00DE4B00"/>
    <w:rsid w:val="00DE7BBE"/>
    <w:rsid w:val="00DF355C"/>
    <w:rsid w:val="00E0067C"/>
    <w:rsid w:val="00E06C82"/>
    <w:rsid w:val="00E14CA0"/>
    <w:rsid w:val="00E21D7C"/>
    <w:rsid w:val="00E44F41"/>
    <w:rsid w:val="00E457CB"/>
    <w:rsid w:val="00E45EFD"/>
    <w:rsid w:val="00E51C19"/>
    <w:rsid w:val="00E5553E"/>
    <w:rsid w:val="00E575BF"/>
    <w:rsid w:val="00E63CA3"/>
    <w:rsid w:val="00E7237B"/>
    <w:rsid w:val="00E75D7C"/>
    <w:rsid w:val="00E842E0"/>
    <w:rsid w:val="00EA30B3"/>
    <w:rsid w:val="00EE1C2E"/>
    <w:rsid w:val="00EE32B2"/>
    <w:rsid w:val="00EE39DC"/>
    <w:rsid w:val="00EE3AD9"/>
    <w:rsid w:val="00EE4203"/>
    <w:rsid w:val="00F04A37"/>
    <w:rsid w:val="00F14C67"/>
    <w:rsid w:val="00F27D6B"/>
    <w:rsid w:val="00F302AF"/>
    <w:rsid w:val="00F3173E"/>
    <w:rsid w:val="00F358CC"/>
    <w:rsid w:val="00F37EF7"/>
    <w:rsid w:val="00F51F7A"/>
    <w:rsid w:val="00F91907"/>
    <w:rsid w:val="00FB6873"/>
    <w:rsid w:val="00FB6907"/>
    <w:rsid w:val="00FC62C2"/>
    <w:rsid w:val="00FD4CD3"/>
    <w:rsid w:val="00FD667A"/>
    <w:rsid w:val="00FD7BB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pt-BR" w:eastAsia="pt-BR" w:bidi="ar-SA"/>
      </w:rPr>
    </w:rPrDefault>
    <w:pPrDefault>
      <w:pPr>
        <w:spacing w:after="240" w:line="276" w:lineRule="auto"/>
        <w:ind w:firstLine="85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D2FAC"/>
  </w:style>
  <w:style w:type="paragraph" w:styleId="Ttulo1">
    <w:name w:val="heading 1"/>
    <w:basedOn w:val="Normal"/>
    <w:next w:val="Normal"/>
    <w:rsid w:val="000D2FAC"/>
    <w:pPr>
      <w:spacing w:after="120"/>
      <w:ind w:firstLine="0"/>
      <w:outlineLvl w:val="0"/>
    </w:pPr>
    <w:rPr>
      <w:rFonts w:ascii="Tinos" w:eastAsia="Tinos" w:hAnsi="Tinos" w:cs="Tinos"/>
      <w:b/>
    </w:rPr>
  </w:style>
  <w:style w:type="paragraph" w:styleId="Ttulo2">
    <w:name w:val="heading 2"/>
    <w:basedOn w:val="Normal"/>
    <w:next w:val="Normal"/>
    <w:rsid w:val="000D2FAC"/>
    <w:pPr>
      <w:ind w:firstLine="0"/>
      <w:jc w:val="center"/>
      <w:outlineLvl w:val="1"/>
    </w:pPr>
    <w:rPr>
      <w:rFonts w:ascii="Tinos" w:eastAsia="Tinos" w:hAnsi="Tinos" w:cs="Tinos"/>
    </w:rPr>
  </w:style>
  <w:style w:type="paragraph" w:styleId="Ttulo3">
    <w:name w:val="heading 3"/>
    <w:basedOn w:val="Normal"/>
    <w:next w:val="Normal"/>
    <w:rsid w:val="000D2FAC"/>
    <w:pPr>
      <w:pBdr>
        <w:top w:val="single" w:sz="8" w:space="2" w:color="000000"/>
        <w:left w:val="single" w:sz="8" w:space="2" w:color="000000"/>
        <w:bottom w:val="single" w:sz="8" w:space="2" w:color="000000"/>
        <w:right w:val="single" w:sz="8" w:space="2" w:color="000000"/>
      </w:pBdr>
      <w:ind w:left="2267" w:firstLine="0"/>
      <w:outlineLvl w:val="2"/>
    </w:pPr>
    <w:rPr>
      <w:sz w:val="20"/>
      <w:szCs w:val="20"/>
    </w:rPr>
  </w:style>
  <w:style w:type="paragraph" w:styleId="Ttulo4">
    <w:name w:val="heading 4"/>
    <w:basedOn w:val="Normal"/>
    <w:next w:val="Normal"/>
    <w:rsid w:val="000D2FAC"/>
    <w:pPr>
      <w:keepNext/>
      <w:spacing w:after="0" w:line="240" w:lineRule="auto"/>
      <w:ind w:firstLine="0"/>
      <w:jc w:val="center"/>
      <w:outlineLvl w:val="3"/>
    </w:pPr>
    <w:rPr>
      <w:sz w:val="20"/>
      <w:szCs w:val="20"/>
    </w:rPr>
  </w:style>
  <w:style w:type="paragraph" w:styleId="Ttulo5">
    <w:name w:val="heading 5"/>
    <w:basedOn w:val="Normal"/>
    <w:next w:val="Normal"/>
    <w:rsid w:val="000D2FAC"/>
    <w:pPr>
      <w:keepNext/>
      <w:ind w:left="-709"/>
      <w:jc w:val="center"/>
      <w:outlineLvl w:val="4"/>
    </w:pPr>
    <w:rPr>
      <w:rFonts w:ascii="Arial" w:eastAsia="Arial" w:hAnsi="Arial" w:cs="Arial"/>
      <w:b/>
      <w:sz w:val="28"/>
      <w:szCs w:val="28"/>
    </w:rPr>
  </w:style>
  <w:style w:type="paragraph" w:styleId="Ttulo6">
    <w:name w:val="heading 6"/>
    <w:basedOn w:val="Normal"/>
    <w:next w:val="Normal"/>
    <w:rsid w:val="000D2FAC"/>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0D2FAC"/>
    <w:tblPr>
      <w:tblCellMar>
        <w:top w:w="0" w:type="dxa"/>
        <w:left w:w="0" w:type="dxa"/>
        <w:bottom w:w="0" w:type="dxa"/>
        <w:right w:w="0" w:type="dxa"/>
      </w:tblCellMar>
    </w:tblPr>
  </w:style>
  <w:style w:type="paragraph" w:styleId="Ttulo">
    <w:name w:val="Title"/>
    <w:basedOn w:val="Normal"/>
    <w:next w:val="Normal"/>
    <w:rsid w:val="000D2FAC"/>
    <w:pPr>
      <w:keepNext/>
      <w:keepLines/>
      <w:ind w:firstLine="0"/>
    </w:pPr>
    <w:rPr>
      <w:rFonts w:ascii="Tinos" w:eastAsia="Tinos" w:hAnsi="Tinos" w:cs="Tinos"/>
    </w:rPr>
  </w:style>
  <w:style w:type="paragraph" w:styleId="Subttulo">
    <w:name w:val="Subtitle"/>
    <w:basedOn w:val="Normal"/>
    <w:next w:val="Normal"/>
    <w:rsid w:val="000D2FAC"/>
    <w:pPr>
      <w:keepNext/>
      <w:keepLines/>
      <w:spacing w:before="360" w:after="80"/>
    </w:pPr>
    <w:rPr>
      <w:rFonts w:ascii="Georgia" w:eastAsia="Georgia" w:hAnsi="Georgia" w:cs="Georgia"/>
      <w:i/>
      <w:color w:val="666666"/>
      <w:sz w:val="48"/>
      <w:szCs w:val="48"/>
    </w:rPr>
  </w:style>
  <w:style w:type="paragraph" w:styleId="Textodebalo">
    <w:name w:val="Balloon Text"/>
    <w:basedOn w:val="Normal"/>
    <w:link w:val="TextodebaloChar"/>
    <w:uiPriority w:val="99"/>
    <w:semiHidden/>
    <w:unhideWhenUsed/>
    <w:rsid w:val="0074709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4709A"/>
    <w:rPr>
      <w:rFonts w:ascii="Tahoma" w:hAnsi="Tahoma" w:cs="Tahoma"/>
      <w:sz w:val="16"/>
      <w:szCs w:val="16"/>
    </w:rPr>
  </w:style>
  <w:style w:type="paragraph" w:styleId="Cabealho">
    <w:name w:val="header"/>
    <w:basedOn w:val="Normal"/>
    <w:link w:val="CabealhoChar"/>
    <w:uiPriority w:val="99"/>
    <w:unhideWhenUsed/>
    <w:rsid w:val="00EE3AD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E3AD9"/>
  </w:style>
  <w:style w:type="paragraph" w:styleId="Rodap">
    <w:name w:val="footer"/>
    <w:basedOn w:val="Normal"/>
    <w:link w:val="RodapChar"/>
    <w:uiPriority w:val="99"/>
    <w:unhideWhenUsed/>
    <w:rsid w:val="00EE3AD9"/>
    <w:pPr>
      <w:tabs>
        <w:tab w:val="center" w:pos="4252"/>
        <w:tab w:val="right" w:pos="8504"/>
      </w:tabs>
      <w:spacing w:after="0" w:line="240" w:lineRule="auto"/>
    </w:pPr>
  </w:style>
  <w:style w:type="character" w:customStyle="1" w:styleId="RodapChar">
    <w:name w:val="Rodapé Char"/>
    <w:basedOn w:val="Fontepargpadro"/>
    <w:link w:val="Rodap"/>
    <w:uiPriority w:val="99"/>
    <w:rsid w:val="00EE3AD9"/>
  </w:style>
  <w:style w:type="paragraph" w:styleId="PargrafodaLista">
    <w:name w:val="List Paragraph"/>
    <w:basedOn w:val="Normal"/>
    <w:uiPriority w:val="34"/>
    <w:qFormat/>
    <w:rsid w:val="007F3F17"/>
    <w:pPr>
      <w:ind w:left="720"/>
      <w:contextualSpacing/>
    </w:pPr>
  </w:style>
  <w:style w:type="character" w:styleId="Forte">
    <w:name w:val="Strong"/>
    <w:basedOn w:val="Fontepargpadro"/>
    <w:uiPriority w:val="22"/>
    <w:qFormat/>
    <w:rsid w:val="009B2CC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pt-BR" w:eastAsia="pt-BR" w:bidi="ar-SA"/>
      </w:rPr>
    </w:rPrDefault>
    <w:pPrDefault>
      <w:pPr>
        <w:spacing w:after="240" w:line="276" w:lineRule="auto"/>
        <w:ind w:firstLine="85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spacing w:after="120"/>
      <w:ind w:firstLine="0"/>
      <w:outlineLvl w:val="0"/>
    </w:pPr>
    <w:rPr>
      <w:rFonts w:ascii="Tinos" w:eastAsia="Tinos" w:hAnsi="Tinos" w:cs="Tinos"/>
      <w:b/>
    </w:rPr>
  </w:style>
  <w:style w:type="paragraph" w:styleId="Ttulo2">
    <w:name w:val="heading 2"/>
    <w:basedOn w:val="Normal"/>
    <w:next w:val="Normal"/>
    <w:pPr>
      <w:ind w:firstLine="0"/>
      <w:jc w:val="center"/>
      <w:outlineLvl w:val="1"/>
    </w:pPr>
    <w:rPr>
      <w:rFonts w:ascii="Tinos" w:eastAsia="Tinos" w:hAnsi="Tinos" w:cs="Tinos"/>
    </w:rPr>
  </w:style>
  <w:style w:type="paragraph" w:styleId="Ttulo3">
    <w:name w:val="heading 3"/>
    <w:basedOn w:val="Normal"/>
    <w:next w:val="Normal"/>
    <w:pPr>
      <w:pBdr>
        <w:top w:val="single" w:sz="8" w:space="2" w:color="000000"/>
        <w:left w:val="single" w:sz="8" w:space="2" w:color="000000"/>
        <w:bottom w:val="single" w:sz="8" w:space="2" w:color="000000"/>
        <w:right w:val="single" w:sz="8" w:space="2" w:color="000000"/>
      </w:pBdr>
      <w:ind w:left="2267" w:firstLine="0"/>
      <w:outlineLvl w:val="2"/>
    </w:pPr>
    <w:rPr>
      <w:sz w:val="20"/>
      <w:szCs w:val="20"/>
    </w:rPr>
  </w:style>
  <w:style w:type="paragraph" w:styleId="Ttulo4">
    <w:name w:val="heading 4"/>
    <w:basedOn w:val="Normal"/>
    <w:next w:val="Normal"/>
    <w:pPr>
      <w:keepNext/>
      <w:spacing w:after="0" w:line="240" w:lineRule="auto"/>
      <w:ind w:firstLine="0"/>
      <w:jc w:val="center"/>
      <w:outlineLvl w:val="3"/>
    </w:pPr>
    <w:rPr>
      <w:sz w:val="20"/>
      <w:szCs w:val="20"/>
    </w:rPr>
  </w:style>
  <w:style w:type="paragraph" w:styleId="Ttulo5">
    <w:name w:val="heading 5"/>
    <w:basedOn w:val="Normal"/>
    <w:next w:val="Normal"/>
    <w:pPr>
      <w:keepNext/>
      <w:ind w:left="-709"/>
      <w:jc w:val="center"/>
      <w:outlineLvl w:val="4"/>
    </w:pPr>
    <w:rPr>
      <w:rFonts w:ascii="Arial" w:eastAsia="Arial" w:hAnsi="Arial" w:cs="Arial"/>
      <w:b/>
      <w:sz w:val="28"/>
      <w:szCs w:val="28"/>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ind w:firstLine="0"/>
    </w:pPr>
    <w:rPr>
      <w:rFonts w:ascii="Tinos" w:eastAsia="Tinos" w:hAnsi="Tinos" w:cs="Tino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balo">
    <w:name w:val="Balloon Text"/>
    <w:basedOn w:val="Normal"/>
    <w:link w:val="TextodebaloChar"/>
    <w:uiPriority w:val="99"/>
    <w:semiHidden/>
    <w:unhideWhenUsed/>
    <w:rsid w:val="0074709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4709A"/>
    <w:rPr>
      <w:rFonts w:ascii="Tahoma" w:hAnsi="Tahoma" w:cs="Tahoma"/>
      <w:sz w:val="16"/>
      <w:szCs w:val="16"/>
    </w:rPr>
  </w:style>
  <w:style w:type="paragraph" w:styleId="Cabealho">
    <w:name w:val="header"/>
    <w:basedOn w:val="Normal"/>
    <w:link w:val="CabealhoChar"/>
    <w:uiPriority w:val="99"/>
    <w:unhideWhenUsed/>
    <w:rsid w:val="00EE3AD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E3AD9"/>
  </w:style>
  <w:style w:type="paragraph" w:styleId="Rodap">
    <w:name w:val="footer"/>
    <w:basedOn w:val="Normal"/>
    <w:link w:val="RodapChar"/>
    <w:uiPriority w:val="99"/>
    <w:unhideWhenUsed/>
    <w:rsid w:val="00EE3AD9"/>
    <w:pPr>
      <w:tabs>
        <w:tab w:val="center" w:pos="4252"/>
        <w:tab w:val="right" w:pos="8504"/>
      </w:tabs>
      <w:spacing w:after="0" w:line="240" w:lineRule="auto"/>
    </w:pPr>
  </w:style>
  <w:style w:type="character" w:customStyle="1" w:styleId="RodapChar">
    <w:name w:val="Rodapé Char"/>
    <w:basedOn w:val="Fontepargpadro"/>
    <w:link w:val="Rodap"/>
    <w:uiPriority w:val="99"/>
    <w:rsid w:val="00EE3AD9"/>
  </w:style>
  <w:style w:type="paragraph" w:styleId="PargrafodaLista">
    <w:name w:val="List Paragraph"/>
    <w:basedOn w:val="Normal"/>
    <w:uiPriority w:val="34"/>
    <w:qFormat/>
    <w:rsid w:val="007F3F17"/>
    <w:pPr>
      <w:ind w:left="720"/>
      <w:contextualSpacing/>
    </w:pPr>
  </w:style>
</w:styles>
</file>

<file path=word/webSettings.xml><?xml version="1.0" encoding="utf-8"?>
<w:webSettings xmlns:r="http://schemas.openxmlformats.org/officeDocument/2006/relationships" xmlns:w="http://schemas.openxmlformats.org/wordprocessingml/2006/main">
  <w:divs>
    <w:div w:id="10193109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329</Words>
  <Characters>1780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CMBP</dc:creator>
  <cp:lastModifiedBy>Home</cp:lastModifiedBy>
  <cp:revision>3</cp:revision>
  <cp:lastPrinted>2025-04-01T18:57:00Z</cp:lastPrinted>
  <dcterms:created xsi:type="dcterms:W3CDTF">2025-04-01T18:57:00Z</dcterms:created>
  <dcterms:modified xsi:type="dcterms:W3CDTF">2025-04-01T18:58:00Z</dcterms:modified>
</cp:coreProperties>
</file>