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7B3CBCBB" w:rsidR="000A6360" w:rsidRDefault="00000000" w:rsidP="002926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4244A9">
        <w:rPr>
          <w:rFonts w:ascii="Arial" w:hAnsi="Arial" w:cs="Arial"/>
          <w:sz w:val="26"/>
          <w:szCs w:val="26"/>
        </w:rPr>
        <w:t>8</w:t>
      </w:r>
      <w:r w:rsidR="00C60011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6E784D87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atendimento a esta Procuradoria, informo NÃO haver no sistema desta Casa, </w:t>
      </w:r>
      <w:r w:rsidR="00F9759F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com o mesmo objeto do Projeto de</w:t>
      </w:r>
      <w:r w:rsidR="00F9759F">
        <w:rPr>
          <w:rFonts w:ascii="Arial" w:hAnsi="Arial" w:cs="Arial"/>
        </w:rPr>
        <w:t xml:space="preserve"> Decreto Legislativo n°</w:t>
      </w:r>
      <w:r w:rsidR="00C60011">
        <w:rPr>
          <w:rFonts w:ascii="Arial" w:hAnsi="Arial" w:cs="Arial"/>
        </w:rPr>
        <w:t>3</w:t>
      </w:r>
      <w:r w:rsidR="00F9759F">
        <w:rPr>
          <w:rFonts w:ascii="Arial" w:hAnsi="Arial" w:cs="Arial"/>
        </w:rPr>
        <w:t xml:space="preserve"> de 2026, bem como não há menção aos nomes homenageados</w:t>
      </w:r>
      <w:r w:rsidR="00000F41">
        <w:rPr>
          <w:rFonts w:ascii="Arial" w:hAnsi="Arial" w:cs="Arial"/>
        </w:rPr>
        <w:t>.</w:t>
      </w:r>
    </w:p>
    <w:p w14:paraId="1CEF3134" w14:textId="1876E3CC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63BEBDD" w14:textId="0DA13B8E" w:rsidR="0091487F" w:rsidRDefault="00000000" w:rsidP="00C60011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C60011" w:rsidRPr="00C60011">
        <w:rPr>
          <w:rFonts w:ascii="Arial" w:hAnsi="Arial" w:cs="Arial"/>
        </w:rPr>
        <w:t>Cristiano Gama de Almeida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Renata de Magalhães Pires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 xml:space="preserve">Renata Leão </w:t>
      </w:r>
      <w:proofErr w:type="spellStart"/>
      <w:r w:rsidR="00C60011" w:rsidRPr="00C60011">
        <w:rPr>
          <w:rFonts w:ascii="Arial" w:hAnsi="Arial" w:cs="Arial"/>
        </w:rPr>
        <w:t>Pessamilio</w:t>
      </w:r>
      <w:proofErr w:type="spellEnd"/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João Vitor Pires Nascimento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Munir Francisco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Eduardo da Costa Paes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José Vítor Vieira Bisonho Júnior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 xml:space="preserve">Anderson </w:t>
      </w:r>
      <w:proofErr w:type="spellStart"/>
      <w:r w:rsidR="00C60011" w:rsidRPr="00C60011">
        <w:rPr>
          <w:rFonts w:ascii="Arial" w:hAnsi="Arial" w:cs="Arial"/>
        </w:rPr>
        <w:t>Luis</w:t>
      </w:r>
      <w:proofErr w:type="spellEnd"/>
      <w:r w:rsidR="00C60011" w:rsidRPr="00C60011">
        <w:rPr>
          <w:rFonts w:ascii="Arial" w:hAnsi="Arial" w:cs="Arial"/>
        </w:rPr>
        <w:t xml:space="preserve"> de Moraes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Alcino Ribeiro da Costa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 xml:space="preserve">Carlos Alberto de Andrade </w:t>
      </w:r>
      <w:proofErr w:type="spellStart"/>
      <w:r w:rsidR="00C60011" w:rsidRPr="00C60011">
        <w:rPr>
          <w:rFonts w:ascii="Arial" w:hAnsi="Arial" w:cs="Arial"/>
        </w:rPr>
        <w:t>Groetaers</w:t>
      </w:r>
      <w:proofErr w:type="spellEnd"/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Mariângela da Silva Souza</w:t>
      </w:r>
      <w:r w:rsidR="00C60011">
        <w:rPr>
          <w:rFonts w:ascii="Arial" w:hAnsi="Arial" w:cs="Arial"/>
        </w:rPr>
        <w:t xml:space="preserve">, </w:t>
      </w:r>
      <w:r w:rsidR="00C60011" w:rsidRPr="00C60011">
        <w:rPr>
          <w:rFonts w:ascii="Arial" w:hAnsi="Arial" w:cs="Arial"/>
        </w:rPr>
        <w:t>Lucien</w:t>
      </w:r>
      <w:r w:rsidR="00C60011">
        <w:rPr>
          <w:rFonts w:ascii="Arial" w:hAnsi="Arial" w:cs="Arial"/>
        </w:rPr>
        <w:t xml:space="preserve">e </w:t>
      </w:r>
      <w:r w:rsidR="00C60011" w:rsidRPr="00C60011">
        <w:rPr>
          <w:rFonts w:ascii="Arial" w:hAnsi="Arial" w:cs="Arial"/>
        </w:rPr>
        <w:t>Maria dos Santos</w:t>
      </w:r>
      <w:r w:rsidR="00C60011">
        <w:rPr>
          <w:rFonts w:ascii="Arial" w:hAnsi="Arial" w:cs="Arial"/>
        </w:rPr>
        <w:t xml:space="preserve">, </w:t>
      </w:r>
      <w:r w:rsidR="00EF419B" w:rsidRPr="00EF419B">
        <w:rPr>
          <w:rFonts w:ascii="Arial" w:hAnsi="Arial" w:cs="Arial"/>
        </w:rPr>
        <w:t>Wagner Souza de Bem</w:t>
      </w:r>
      <w:r w:rsidR="00EF419B">
        <w:rPr>
          <w:rFonts w:ascii="Arial" w:hAnsi="Arial" w:cs="Arial"/>
        </w:rPr>
        <w:t xml:space="preserve">, </w:t>
      </w:r>
      <w:r w:rsidR="00EF419B" w:rsidRPr="00EF419B">
        <w:rPr>
          <w:rFonts w:ascii="Arial" w:hAnsi="Arial" w:cs="Arial"/>
        </w:rPr>
        <w:t>Ronald Muller de Carvalho</w:t>
      </w:r>
      <w:r w:rsidR="00EF419B">
        <w:rPr>
          <w:rFonts w:ascii="Arial" w:hAnsi="Arial" w:cs="Arial"/>
        </w:rPr>
        <w:t xml:space="preserve">, </w:t>
      </w:r>
      <w:proofErr w:type="spellStart"/>
      <w:r w:rsidR="00EF419B" w:rsidRPr="00EF419B">
        <w:rPr>
          <w:rFonts w:ascii="Arial" w:hAnsi="Arial" w:cs="Arial"/>
        </w:rPr>
        <w:t>Antonio</w:t>
      </w:r>
      <w:proofErr w:type="spellEnd"/>
      <w:r w:rsidR="00EF419B" w:rsidRPr="00EF419B">
        <w:rPr>
          <w:rFonts w:ascii="Arial" w:hAnsi="Arial" w:cs="Arial"/>
        </w:rPr>
        <w:t xml:space="preserve"> Savio Santos</w:t>
      </w:r>
      <w:r w:rsidR="00EF419B">
        <w:rPr>
          <w:rFonts w:ascii="Arial" w:hAnsi="Arial" w:cs="Arial"/>
        </w:rPr>
        <w:t>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3D7259D2" w14:textId="77777777" w:rsidR="00EF419B" w:rsidRDefault="00EF419B">
      <w:pPr>
        <w:ind w:firstLine="0"/>
        <w:jc w:val="left"/>
        <w:rPr>
          <w:rFonts w:ascii="Arial" w:hAnsi="Arial" w:cs="Arial"/>
        </w:rPr>
      </w:pPr>
    </w:p>
    <w:p w14:paraId="1E26AEBD" w14:textId="4000F28C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0E64E7">
        <w:rPr>
          <w:rFonts w:ascii="Arial" w:hAnsi="Arial" w:cs="Arial"/>
        </w:rPr>
        <w:t>2</w:t>
      </w:r>
      <w:r w:rsidR="004244A9">
        <w:rPr>
          <w:rFonts w:ascii="Arial" w:hAnsi="Arial" w:cs="Arial"/>
        </w:rPr>
        <w:t xml:space="preserve">9 </w:t>
      </w:r>
      <w:r w:rsidR="008E79D0">
        <w:rPr>
          <w:rFonts w:ascii="Arial" w:hAnsi="Arial" w:cs="Arial"/>
        </w:rPr>
        <w:t xml:space="preserve">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4428F90" w14:textId="37D98012" w:rsidR="000A6360" w:rsidRDefault="00000000" w:rsidP="007A38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40597E7A" w14:textId="77777777" w:rsidR="00502938" w:rsidRDefault="00502938" w:rsidP="00EF419B">
      <w:pPr>
        <w:ind w:firstLine="0"/>
        <w:rPr>
          <w:rFonts w:ascii="Arial" w:hAnsi="Arial" w:cs="Arial"/>
        </w:rPr>
      </w:pPr>
    </w:p>
    <w:p w14:paraId="437C31BA" w14:textId="77777777" w:rsidR="00EF419B" w:rsidRDefault="00EF419B" w:rsidP="00EF419B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5BFB" w14:textId="77777777" w:rsidR="001374D2" w:rsidRDefault="001374D2">
      <w:pPr>
        <w:spacing w:after="0" w:line="240" w:lineRule="auto"/>
      </w:pPr>
      <w:r>
        <w:separator/>
      </w:r>
    </w:p>
  </w:endnote>
  <w:endnote w:type="continuationSeparator" w:id="0">
    <w:p w14:paraId="00559063" w14:textId="77777777" w:rsidR="001374D2" w:rsidRDefault="0013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9A8B" w14:textId="77777777" w:rsidR="001374D2" w:rsidRDefault="001374D2">
      <w:pPr>
        <w:spacing w:after="0" w:line="240" w:lineRule="auto"/>
      </w:pPr>
      <w:r>
        <w:separator/>
      </w:r>
    </w:p>
  </w:footnote>
  <w:footnote w:type="continuationSeparator" w:id="0">
    <w:p w14:paraId="0B192906" w14:textId="77777777" w:rsidR="001374D2" w:rsidRDefault="0013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30C5F"/>
    <w:rsid w:val="00031AC6"/>
    <w:rsid w:val="00036703"/>
    <w:rsid w:val="00044877"/>
    <w:rsid w:val="00075286"/>
    <w:rsid w:val="000752DD"/>
    <w:rsid w:val="00095863"/>
    <w:rsid w:val="000979B4"/>
    <w:rsid w:val="000A2DB3"/>
    <w:rsid w:val="000A6360"/>
    <w:rsid w:val="000A6F1E"/>
    <w:rsid w:val="000B108D"/>
    <w:rsid w:val="000E64E7"/>
    <w:rsid w:val="00117486"/>
    <w:rsid w:val="00126803"/>
    <w:rsid w:val="00136AF7"/>
    <w:rsid w:val="001374D2"/>
    <w:rsid w:val="001413D4"/>
    <w:rsid w:val="00170180"/>
    <w:rsid w:val="001D56E4"/>
    <w:rsid w:val="00212F93"/>
    <w:rsid w:val="0025369D"/>
    <w:rsid w:val="00266FC9"/>
    <w:rsid w:val="00276A7F"/>
    <w:rsid w:val="00292653"/>
    <w:rsid w:val="002B323E"/>
    <w:rsid w:val="002E1BF1"/>
    <w:rsid w:val="00300902"/>
    <w:rsid w:val="00303F03"/>
    <w:rsid w:val="00305236"/>
    <w:rsid w:val="00333F56"/>
    <w:rsid w:val="003363BE"/>
    <w:rsid w:val="003809F7"/>
    <w:rsid w:val="003842BC"/>
    <w:rsid w:val="00386F46"/>
    <w:rsid w:val="003954DE"/>
    <w:rsid w:val="003A0D82"/>
    <w:rsid w:val="003B40AD"/>
    <w:rsid w:val="003F5863"/>
    <w:rsid w:val="004244A9"/>
    <w:rsid w:val="00447EA1"/>
    <w:rsid w:val="00473896"/>
    <w:rsid w:val="00480A75"/>
    <w:rsid w:val="004D3189"/>
    <w:rsid w:val="004F1B90"/>
    <w:rsid w:val="00502938"/>
    <w:rsid w:val="00554CE2"/>
    <w:rsid w:val="005655FD"/>
    <w:rsid w:val="005C6FC8"/>
    <w:rsid w:val="005D36F1"/>
    <w:rsid w:val="005D4609"/>
    <w:rsid w:val="005E753A"/>
    <w:rsid w:val="005F47E7"/>
    <w:rsid w:val="005F5A8C"/>
    <w:rsid w:val="005F5CFB"/>
    <w:rsid w:val="006304EF"/>
    <w:rsid w:val="00631B8F"/>
    <w:rsid w:val="006428F8"/>
    <w:rsid w:val="00673CBD"/>
    <w:rsid w:val="006A61A3"/>
    <w:rsid w:val="006D2B83"/>
    <w:rsid w:val="0070612A"/>
    <w:rsid w:val="00724CC5"/>
    <w:rsid w:val="00757B7F"/>
    <w:rsid w:val="0078542F"/>
    <w:rsid w:val="007A385E"/>
    <w:rsid w:val="007B4EE1"/>
    <w:rsid w:val="007C271C"/>
    <w:rsid w:val="007C4CC6"/>
    <w:rsid w:val="007D7E08"/>
    <w:rsid w:val="0081645A"/>
    <w:rsid w:val="00830610"/>
    <w:rsid w:val="00833211"/>
    <w:rsid w:val="00872764"/>
    <w:rsid w:val="00875135"/>
    <w:rsid w:val="008B1696"/>
    <w:rsid w:val="008C1434"/>
    <w:rsid w:val="008D504B"/>
    <w:rsid w:val="008E429F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9D5194"/>
    <w:rsid w:val="00A02A3D"/>
    <w:rsid w:val="00A033BF"/>
    <w:rsid w:val="00A27DB6"/>
    <w:rsid w:val="00A601E3"/>
    <w:rsid w:val="00A63424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42A57"/>
    <w:rsid w:val="00B74887"/>
    <w:rsid w:val="00BA2164"/>
    <w:rsid w:val="00BC24F6"/>
    <w:rsid w:val="00BC3A27"/>
    <w:rsid w:val="00BC3BFD"/>
    <w:rsid w:val="00BD521D"/>
    <w:rsid w:val="00BD68EF"/>
    <w:rsid w:val="00BE4707"/>
    <w:rsid w:val="00BE63F9"/>
    <w:rsid w:val="00BF0406"/>
    <w:rsid w:val="00BF4C59"/>
    <w:rsid w:val="00C05F66"/>
    <w:rsid w:val="00C130AA"/>
    <w:rsid w:val="00C4040B"/>
    <w:rsid w:val="00C46B55"/>
    <w:rsid w:val="00C502CE"/>
    <w:rsid w:val="00C60011"/>
    <w:rsid w:val="00C65D4F"/>
    <w:rsid w:val="00C7068A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EF419B"/>
    <w:rsid w:val="00F23D66"/>
    <w:rsid w:val="00F2658A"/>
    <w:rsid w:val="00F433BE"/>
    <w:rsid w:val="00F47954"/>
    <w:rsid w:val="00F56B3F"/>
    <w:rsid w:val="00F70A60"/>
    <w:rsid w:val="00F9759F"/>
    <w:rsid w:val="00FA5533"/>
    <w:rsid w:val="00FC0A6A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418</cp:revision>
  <cp:lastPrinted>2026-03-26T17:16:00Z</cp:lastPrinted>
  <dcterms:created xsi:type="dcterms:W3CDTF">2025-03-19T16:35:00Z</dcterms:created>
  <dcterms:modified xsi:type="dcterms:W3CDTF">2026-04-29T17:51:00Z</dcterms:modified>
</cp:coreProperties>
</file>