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Rule="auto"/>
        <w:ind w:firstLine="0"/>
        <w:jc w:val="center"/>
        <w:rPr>
          <w:b w:val="1"/>
          <w:sz w:val="28"/>
          <w:szCs w:val="28"/>
        </w:rPr>
      </w:pPr>
      <w:r w:rsidDel="00000000" w:rsidR="00000000" w:rsidRPr="00000000">
        <w:rPr>
          <w:b w:val="1"/>
          <w:sz w:val="28"/>
          <w:szCs w:val="28"/>
          <w:rtl w:val="0"/>
        </w:rPr>
        <w:br w:type="textWrapping"/>
        <w:br w:type="textWrapping"/>
        <w:t xml:space="preserve">EMENDA ADITIVA Nº </w:t>
        <w:tab/>
        <w:t xml:space="preserve">/2023</w:t>
      </w:r>
    </w:p>
    <w:p w:rsidR="00000000" w:rsidDel="00000000" w:rsidP="00000000" w:rsidRDefault="00000000" w:rsidRPr="00000000" w14:paraId="00000002">
      <w:pPr>
        <w:spacing w:after="240" w:before="0" w:lineRule="auto"/>
        <w:ind w:firstLine="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03">
      <w:pPr>
        <w:spacing w:after="0" w:before="0" w:line="276" w:lineRule="auto"/>
        <w:ind w:left="120" w:right="100" w:firstLine="700"/>
        <w:rPr>
          <w:sz w:val="28"/>
          <w:szCs w:val="28"/>
        </w:rPr>
      </w:pPr>
      <w:r w:rsidDel="00000000" w:rsidR="00000000" w:rsidRPr="00000000">
        <w:rPr>
          <w:sz w:val="28"/>
          <w:szCs w:val="28"/>
          <w:rtl w:val="0"/>
        </w:rPr>
        <w:t xml:space="preserve"> </w:t>
      </w:r>
    </w:p>
    <w:p w:rsidR="00000000" w:rsidDel="00000000" w:rsidP="00000000" w:rsidRDefault="00000000" w:rsidRPr="00000000" w14:paraId="00000004">
      <w:pPr>
        <w:spacing w:after="0" w:before="0" w:line="276" w:lineRule="auto"/>
        <w:ind w:left="120" w:right="100" w:firstLine="700"/>
        <w:rPr/>
      </w:pPr>
      <w:r w:rsidDel="00000000" w:rsidR="00000000" w:rsidRPr="00000000">
        <w:rPr>
          <w:rtl w:val="0"/>
        </w:rPr>
        <w:t xml:space="preserve"> Art. 1º.  Da nova redação ao art. 4º do projeto de lei complementar n.º 002/2023.</w:t>
      </w:r>
    </w:p>
    <w:p w:rsidR="00000000" w:rsidDel="00000000" w:rsidP="00000000" w:rsidRDefault="00000000" w:rsidRPr="00000000" w14:paraId="00000005">
      <w:pPr>
        <w:spacing w:after="0" w:before="0" w:line="276" w:lineRule="auto"/>
        <w:ind w:left="120" w:right="100" w:firstLine="700"/>
        <w:rPr/>
      </w:pPr>
      <w:r w:rsidDel="00000000" w:rsidR="00000000" w:rsidRPr="00000000">
        <w:rPr>
          <w:rtl w:val="0"/>
        </w:rPr>
        <w:t xml:space="preserve"> </w:t>
      </w:r>
    </w:p>
    <w:p w:rsidR="00000000" w:rsidDel="00000000" w:rsidP="00000000" w:rsidRDefault="00000000" w:rsidRPr="00000000" w14:paraId="00000006">
      <w:pPr>
        <w:shd w:fill="ffffff" w:val="clear"/>
        <w:spacing w:after="240" w:before="240" w:lineRule="auto"/>
        <w:ind w:firstLine="1000"/>
        <w:rPr/>
      </w:pPr>
      <w:r w:rsidDel="00000000" w:rsidR="00000000" w:rsidRPr="00000000">
        <w:rPr>
          <w:rtl w:val="0"/>
        </w:rPr>
        <w:t xml:space="preserve"> </w:t>
      </w:r>
    </w:p>
    <w:p w:rsidR="00000000" w:rsidDel="00000000" w:rsidP="00000000" w:rsidRDefault="00000000" w:rsidRPr="00000000" w14:paraId="00000007">
      <w:pPr>
        <w:shd w:fill="ffffff" w:val="clear"/>
        <w:spacing w:after="240" w:before="240" w:lineRule="auto"/>
        <w:ind w:firstLine="1000"/>
        <w:rPr/>
      </w:pPr>
      <w:r w:rsidDel="00000000" w:rsidR="00000000" w:rsidRPr="00000000">
        <w:rPr>
          <w:rtl w:val="0"/>
        </w:rPr>
        <w:t xml:space="preserve">Art. 4º. Quanto aos permissionários de boxes, quiosques, trailer e similares, exclusivamente em relação à contraprestação e taxas exigidas pelo uso do Patrimônio Público Municipal, são contemplados os seguintes benefícios fiscais, restritos a multa moratória, juros de mora e acréscimos previstos na legislação municipal, excetuando-se a atualização monetária, aplicando-se para todos os casos as regras determinadas no art. 3º incisos I ao V.</w:t>
      </w:r>
    </w:p>
    <w:p w:rsidR="00000000" w:rsidDel="00000000" w:rsidP="00000000" w:rsidRDefault="00000000" w:rsidRPr="00000000" w14:paraId="00000008">
      <w:pPr>
        <w:shd w:fill="ffffff" w:val="clear"/>
        <w:spacing w:after="240" w:before="240" w:lineRule="auto"/>
        <w:ind w:firstLine="1000"/>
        <w:rPr/>
      </w:pPr>
      <w:r w:rsidDel="00000000" w:rsidR="00000000" w:rsidRPr="00000000">
        <w:rPr>
          <w:rtl w:val="0"/>
        </w:rPr>
        <w:t xml:space="preserve"> </w:t>
      </w:r>
    </w:p>
    <w:p w:rsidR="00000000" w:rsidDel="00000000" w:rsidP="00000000" w:rsidRDefault="00000000" w:rsidRPr="00000000" w14:paraId="00000009">
      <w:pPr>
        <w:shd w:fill="ffffff" w:val="clear"/>
        <w:spacing w:after="240" w:before="240" w:lineRule="auto"/>
        <w:ind w:firstLine="1000"/>
        <w:rPr/>
      </w:pPr>
      <w:r w:rsidDel="00000000" w:rsidR="00000000" w:rsidRPr="00000000">
        <w:rPr>
          <w:rtl w:val="0"/>
        </w:rPr>
        <w:t xml:space="preserve">Paragrafo Unico – Para as dividas objeto das permissões do mercado municipal contraidas até a data anterior a vigencia da Lei Municipal Nº 2841 de 2017, fica concedido a remissão de 80% do credito principal, sem prejuizo dos beneficios determinados no art. 3º, I ao V.;</w:t>
      </w:r>
    </w:p>
    <w:p w:rsidR="00000000" w:rsidDel="00000000" w:rsidP="00000000" w:rsidRDefault="00000000" w:rsidRPr="00000000" w14:paraId="0000000A">
      <w:pPr>
        <w:spacing w:after="240" w:before="240" w:lineRule="auto"/>
        <w:ind w:firstLine="0"/>
        <w:rPr>
          <w:b w:val="1"/>
        </w:rPr>
      </w:pPr>
      <w:r w:rsidDel="00000000" w:rsidR="00000000" w:rsidRPr="00000000">
        <w:rPr>
          <w:rtl w:val="0"/>
        </w:rPr>
      </w:r>
    </w:p>
    <w:p w:rsidR="00000000" w:rsidDel="00000000" w:rsidP="00000000" w:rsidRDefault="00000000" w:rsidRPr="00000000" w14:paraId="0000000B">
      <w:pPr>
        <w:spacing w:after="240" w:before="240" w:lineRule="auto"/>
        <w:ind w:firstLine="0"/>
        <w:rPr/>
      </w:pPr>
      <w:r w:rsidDel="00000000" w:rsidR="00000000" w:rsidRPr="00000000">
        <w:rPr>
          <w:rtl w:val="0"/>
        </w:rPr>
        <w:t xml:space="preserve"> </w:t>
      </w:r>
    </w:p>
    <w:p w:rsidR="00000000" w:rsidDel="00000000" w:rsidP="00000000" w:rsidRDefault="00000000" w:rsidRPr="00000000" w14:paraId="0000000C">
      <w:pPr>
        <w:spacing w:after="240" w:before="240" w:lineRule="auto"/>
        <w:ind w:firstLine="0"/>
        <w:jc w:val="center"/>
        <w:rPr/>
      </w:pPr>
      <w:r w:rsidDel="00000000" w:rsidR="00000000" w:rsidRPr="00000000">
        <w:rPr>
          <w:rtl w:val="0"/>
        </w:rPr>
        <w:t xml:space="preserve">Barra do Piraí, 4 de agosto de 2023.</w:t>
        <w:tab/>
      </w:r>
    </w:p>
    <w:p w:rsidR="00000000" w:rsidDel="00000000" w:rsidP="00000000" w:rsidRDefault="00000000" w:rsidRPr="00000000" w14:paraId="0000000D">
      <w:pPr>
        <w:spacing w:after="240" w:before="240" w:lineRule="auto"/>
        <w:ind w:firstLine="0"/>
        <w:jc w:val="center"/>
        <w:rPr/>
      </w:pPr>
      <w:r w:rsidDel="00000000" w:rsidR="00000000" w:rsidRPr="00000000">
        <w:rPr>
          <w:rtl w:val="0"/>
        </w:rPr>
      </w:r>
    </w:p>
    <w:p w:rsidR="00000000" w:rsidDel="00000000" w:rsidP="00000000" w:rsidRDefault="00000000" w:rsidRPr="00000000" w14:paraId="0000000E">
      <w:pPr>
        <w:spacing w:after="240" w:before="240" w:lineRule="auto"/>
        <w:ind w:firstLine="0"/>
        <w:jc w:val="center"/>
        <w:rPr/>
      </w:pPr>
      <w:r w:rsidDel="00000000" w:rsidR="00000000" w:rsidRPr="00000000">
        <w:rPr>
          <w:rtl w:val="0"/>
        </w:rPr>
      </w:r>
    </w:p>
    <w:p w:rsidR="00000000" w:rsidDel="00000000" w:rsidP="00000000" w:rsidRDefault="00000000" w:rsidRPr="00000000" w14:paraId="0000000F">
      <w:pPr>
        <w:spacing w:after="240" w:before="240" w:lineRule="auto"/>
        <w:ind w:firstLine="0"/>
        <w:jc w:val="center"/>
        <w:rPr>
          <w:b w:val="1"/>
        </w:rPr>
      </w:pPr>
      <w:r w:rsidDel="00000000" w:rsidR="00000000" w:rsidRPr="00000000">
        <w:rPr>
          <w:b w:val="1"/>
          <w:rtl w:val="0"/>
        </w:rPr>
        <w:t xml:space="preserve">Joel de Freitas Tinoco</w:t>
        <w:br w:type="textWrapping"/>
        <w:t xml:space="preserve">Vereador</w:t>
      </w:r>
    </w:p>
    <w:p w:rsidR="00000000" w:rsidDel="00000000" w:rsidP="00000000" w:rsidRDefault="00000000" w:rsidRPr="00000000" w14:paraId="00000010">
      <w:pPr>
        <w:spacing w:after="240" w:before="240" w:lineRule="auto"/>
        <w:ind w:firstLine="0"/>
        <w:jc w:val="center"/>
        <w:rPr>
          <w:b w:val="1"/>
        </w:rPr>
      </w:pPr>
      <w:r w:rsidDel="00000000" w:rsidR="00000000" w:rsidRPr="00000000">
        <w:rPr>
          <w:rtl w:val="0"/>
        </w:rPr>
      </w:r>
    </w:p>
    <w:p w:rsidR="00000000" w:rsidDel="00000000" w:rsidP="00000000" w:rsidRDefault="00000000" w:rsidRPr="00000000" w14:paraId="00000011">
      <w:pPr>
        <w:spacing w:after="240" w:before="240" w:lineRule="auto"/>
        <w:ind w:firstLine="0"/>
        <w:jc w:val="center"/>
        <w:rPr>
          <w:b w:val="1"/>
        </w:rPr>
      </w:pPr>
      <w:r w:rsidDel="00000000" w:rsidR="00000000" w:rsidRPr="00000000">
        <w:rPr>
          <w:b w:val="1"/>
          <w:rtl w:val="0"/>
        </w:rPr>
        <w:t xml:space="preserve">JUSTIFICATIVA</w:t>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ind w:left="0" w:firstLine="0"/>
        <w:jc w:val="left"/>
        <w:rPr/>
      </w:pPr>
      <w:r w:rsidDel="00000000" w:rsidR="00000000" w:rsidRPr="00000000">
        <w:rPr>
          <w:rtl w:val="0"/>
        </w:rPr>
        <w:t xml:space="preserve">As cobranças de valores que são tratadas na Lei n.º 2841 de 2017, são valores inviaveis de serem pagos pelos proprietários das permissões portanto este paragráfo vem instituir uma forma de colaborar com ambas as partes interessadas fazendo com que fique um valor economicamente viavél a ser pago pelos permissionarios, sendo também um valor razoável a ser recebido pelo Município.</w:t>
      </w:r>
    </w:p>
    <w:sectPr>
      <w:headerReference r:id="rId6" w:type="default"/>
      <w:pgSz w:h="16834" w:w="11909" w:orient="portrait"/>
      <w:pgMar w:bottom="1440" w:top="850.3937007874015" w:left="1133.8582677165355" w:right="1440" w:header="0"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no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ind w:firstLine="0"/>
      <w:jc w:val="center"/>
      <w:rPr/>
    </w:pPr>
    <w:r w:rsidDel="00000000" w:rsidR="00000000" w:rsidRPr="00000000">
      <w:rPr/>
      <w:drawing>
        <wp:inline distB="114300" distT="114300" distL="114300" distR="114300">
          <wp:extent cx="2434590" cy="878757"/>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434590" cy="87875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_BR"/>
      </w:rPr>
    </w:rPrDefault>
    <w:pPrDefault>
      <w:pPr>
        <w:spacing w:after="120" w:before="120" w:lineRule="auto"/>
        <w:ind w:firstLine="85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before="0" w:line="276" w:lineRule="auto"/>
      <w:ind w:firstLine="0"/>
    </w:pPr>
    <w:rPr>
      <w:rFonts w:ascii="Tinos" w:cs="Tinos" w:eastAsia="Tinos" w:hAnsi="Tinos"/>
      <w:b w:val="1"/>
    </w:rPr>
  </w:style>
  <w:style w:type="paragraph" w:styleId="Heading2">
    <w:name w:val="heading 2"/>
    <w:basedOn w:val="Normal"/>
    <w:next w:val="Normal"/>
    <w:pPr>
      <w:keepNext w:val="1"/>
      <w:spacing w:after="0" w:before="0" w:line="276" w:lineRule="auto"/>
      <w:ind w:firstLine="0"/>
      <w:jc w:val="center"/>
    </w:pPr>
    <w:rPr>
      <w:rFonts w:ascii="Tinos" w:cs="Tinos" w:eastAsia="Tinos" w:hAnsi="Tinos"/>
      <w:b w:val="1"/>
    </w:rPr>
  </w:style>
  <w:style w:type="paragraph" w:styleId="Heading3">
    <w:name w:val="heading 3"/>
    <w:basedOn w:val="Normal"/>
    <w:next w:val="Normal"/>
    <w:pPr>
      <w:keepNext w:val="1"/>
      <w:ind w:left="-709"/>
      <w:jc w:val="center"/>
    </w:pPr>
    <w:rPr>
      <w:rFonts w:ascii="Arial" w:cs="Arial" w:eastAsia="Arial" w:hAnsi="Arial"/>
      <w:b w:val="1"/>
      <w:sz w:val="28"/>
      <w:szCs w:val="28"/>
      <w:u w:val="single"/>
    </w:rPr>
  </w:style>
  <w:style w:type="paragraph" w:styleId="Heading4">
    <w:name w:val="heading 4"/>
    <w:basedOn w:val="Normal"/>
    <w:next w:val="Normal"/>
    <w:pPr>
      <w:keepNext w:val="1"/>
      <w:ind w:left="-709"/>
    </w:pPr>
    <w:rPr>
      <w:rFonts w:ascii="Arial" w:cs="Arial" w:eastAsia="Arial" w:hAnsi="Arial"/>
      <w:b w:val="1"/>
      <w:sz w:val="28"/>
      <w:szCs w:val="28"/>
    </w:rPr>
  </w:style>
  <w:style w:type="paragraph" w:styleId="Heading5">
    <w:name w:val="heading 5"/>
    <w:basedOn w:val="Normal"/>
    <w:next w:val="Normal"/>
    <w:pPr>
      <w:keepNext w:val="1"/>
      <w:ind w:left="-709"/>
      <w:jc w:val="center"/>
    </w:pPr>
    <w:rPr>
      <w:rFonts w:ascii="Arial" w:cs="Arial" w:eastAsia="Arial" w:hAnsi="Arial"/>
      <w:b w:val="1"/>
      <w:sz w:val="28"/>
      <w:szCs w:val="28"/>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inos-regular.ttf"/><Relationship Id="rId2" Type="http://schemas.openxmlformats.org/officeDocument/2006/relationships/font" Target="fonts/Tinos-bold.ttf"/><Relationship Id="rId3" Type="http://schemas.openxmlformats.org/officeDocument/2006/relationships/font" Target="fonts/Tinos-italic.ttf"/><Relationship Id="rId4" Type="http://schemas.openxmlformats.org/officeDocument/2006/relationships/font" Target="fonts/Tino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