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br w:type="textWrapping"/>
        <w:t xml:space="preserve">EMENDA SUPRESSIVA Nº </w:t>
        <w:tab/>
        <w:t xml:space="preserve">  /2023</w:t>
      </w:r>
    </w:p>
    <w:p w:rsidR="00000000" w:rsidDel="00000000" w:rsidP="00000000" w:rsidRDefault="00000000" w:rsidRPr="00000000" w14:paraId="00000002">
      <w:pPr>
        <w:spacing w:after="240" w:before="0" w:lineRule="auto"/>
        <w:ind w:firstLine="0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Art. 1º.</w:t>
      </w:r>
      <w:r w:rsidDel="00000000" w:rsidR="00000000" w:rsidRPr="00000000">
        <w:rPr>
          <w:rtl w:val="0"/>
        </w:rPr>
        <w:t xml:space="preserve">  Da nova redação ao inciso II do art. 2º do projeto de lei complemeentar n° 002/2023.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Art. 2º.</w:t>
      </w:r>
      <w:r w:rsidDel="00000000" w:rsidR="00000000" w:rsidRPr="00000000">
        <w:rPr>
          <w:rtl w:val="0"/>
        </w:rPr>
        <w:t xml:space="preserve"> (...)</w:t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ind w:firstLine="1000"/>
        <w:rPr/>
      </w:pPr>
      <w:r w:rsidDel="00000000" w:rsidR="00000000" w:rsidRPr="00000000">
        <w:rPr>
          <w:b w:val="1"/>
          <w:rtl w:val="0"/>
        </w:rPr>
        <w:t xml:space="preserve">II –</w:t>
      </w:r>
      <w:r w:rsidDel="00000000" w:rsidR="00000000" w:rsidRPr="00000000">
        <w:rPr>
          <w:rtl w:val="0"/>
        </w:rPr>
        <w:t xml:space="preserve"> Revoga o disposto no Parágrafo Único do art. 4º da Lei Municipal Complementar nº16/2021 para permitir a adesão ao programa desta Lei, mesmo para os inadimplentes dos programas de incentivo anterior.</w:t>
      </w:r>
    </w:p>
    <w:p w:rsidR="00000000" w:rsidDel="00000000" w:rsidP="00000000" w:rsidRDefault="00000000" w:rsidRPr="00000000" w14:paraId="00000008">
      <w:pPr>
        <w:spacing w:after="240" w:before="240" w:lineRule="auto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Barra do Piraí, 4 de agosto de 2023.</w:t>
        <w:tab/>
      </w:r>
    </w:p>
    <w:p w:rsidR="00000000" w:rsidDel="00000000" w:rsidP="00000000" w:rsidRDefault="00000000" w:rsidRPr="00000000" w14:paraId="0000000B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ind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Joel de Freitas Tinoco</w:t>
        <w:br w:type="textWrapping"/>
        <w:t xml:space="preserve">Vereador</w:t>
      </w:r>
    </w:p>
    <w:p w:rsidR="00000000" w:rsidDel="00000000" w:rsidP="00000000" w:rsidRDefault="00000000" w:rsidRPr="00000000" w14:paraId="0000000E">
      <w:pPr>
        <w:spacing w:after="240" w:before="240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JUSTIFICATIVA</w:t>
      </w:r>
    </w:p>
    <w:p w:rsidR="00000000" w:rsidDel="00000000" w:rsidP="00000000" w:rsidRDefault="00000000" w:rsidRPr="00000000" w14:paraId="0000001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  <w:t xml:space="preserve">Visa estabelecer que todos os permissionários possam ter adesão ao programa estabelecido na referida lei, inclusive os permissionários inadimplentes com programas de incentivo anteriores.</w:t>
      </w:r>
    </w:p>
    <w:sectPr>
      <w:headerReference r:id="rId6" w:type="default"/>
      <w:pgSz w:h="16834" w:w="11909" w:orient="portrait"/>
      <w:pgMar w:bottom="1440" w:top="850.3937007874015" w:left="1133.8582677165355" w:right="1440" w:header="0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no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ind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2434590" cy="87875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4590" cy="8787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_BR"/>
      </w:rPr>
    </w:rPrDefault>
    <w:pPrDefault>
      <w:pPr>
        <w:spacing w:after="120" w:before="120" w:lineRule="auto"/>
        <w:ind w:firstLine="85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before="0" w:line="276" w:lineRule="auto"/>
      <w:ind w:firstLine="0"/>
    </w:pPr>
    <w:rPr>
      <w:rFonts w:ascii="Tinos" w:cs="Tinos" w:eastAsia="Tinos" w:hAnsi="Tinos"/>
      <w:b w:val="1"/>
    </w:rPr>
  </w:style>
  <w:style w:type="paragraph" w:styleId="Heading2">
    <w:name w:val="heading 2"/>
    <w:basedOn w:val="Normal"/>
    <w:next w:val="Normal"/>
    <w:pPr>
      <w:keepNext w:val="1"/>
      <w:spacing w:after="0" w:before="0" w:line="276" w:lineRule="auto"/>
      <w:ind w:firstLine="0"/>
      <w:jc w:val="center"/>
    </w:pPr>
    <w:rPr>
      <w:rFonts w:ascii="Tinos" w:cs="Tinos" w:eastAsia="Tinos" w:hAnsi="Tinos"/>
      <w:b w:val="1"/>
    </w:rPr>
  </w:style>
  <w:style w:type="paragraph" w:styleId="Heading3">
    <w:name w:val="heading 3"/>
    <w:basedOn w:val="Normal"/>
    <w:next w:val="Normal"/>
    <w:pPr>
      <w:keepNext w:val="1"/>
      <w:ind w:left="-709"/>
      <w:jc w:val="center"/>
    </w:pPr>
    <w:rPr>
      <w:rFonts w:ascii="Arial" w:cs="Arial" w:eastAsia="Arial" w:hAnsi="Arial"/>
      <w:b w:val="1"/>
      <w:sz w:val="28"/>
      <w:szCs w:val="28"/>
      <w:u w:val="single"/>
    </w:rPr>
  </w:style>
  <w:style w:type="paragraph" w:styleId="Heading4">
    <w:name w:val="heading 4"/>
    <w:basedOn w:val="Normal"/>
    <w:next w:val="Normal"/>
    <w:pPr>
      <w:keepNext w:val="1"/>
      <w:ind w:left="-709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-709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inos-regular.ttf"/><Relationship Id="rId2" Type="http://schemas.openxmlformats.org/officeDocument/2006/relationships/font" Target="fonts/Tinos-bold.ttf"/><Relationship Id="rId3" Type="http://schemas.openxmlformats.org/officeDocument/2006/relationships/font" Target="fonts/Tinos-italic.ttf"/><Relationship Id="rId4" Type="http://schemas.openxmlformats.org/officeDocument/2006/relationships/font" Target="fonts/Tino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