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18/2024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xkfu09c28j0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/>
      </w:pPr>
      <w:bookmarkStart w:colFirst="0" w:colLast="0" w:name="_qg5p5njgqzfr" w:id="2"/>
      <w:bookmarkEnd w:id="2"/>
      <w:r w:rsidDel="00000000" w:rsidR="00000000" w:rsidRPr="00000000">
        <w:rPr>
          <w:rtl w:val="0"/>
        </w:rPr>
        <w:t xml:space="preserve">EMENTA: ALTERA A REDAÇÃO DO ART. 11, ACRESCE O INCISO X NO ART. 56 E ART. 65-A NA LEI 3.765/2023 E DÁ OUTRAS CORRELATAS PROVIDÊNCIAS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o Prefeito do Município sanciona a seguinte Lei:</w:t>
      </w:r>
    </w:p>
    <w:p w:rsidR="00000000" w:rsidDel="00000000" w:rsidP="00000000" w:rsidRDefault="00000000" w:rsidRPr="00000000" w14:paraId="0000000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Rule="auto"/>
        <w:ind w:firstLine="0"/>
      </w:pPr>
      <w:r w:rsidDel="00000000" w:rsidR="00000000" w:rsidRPr="00000000">
        <w:rPr>
          <w:rtl w:val="0"/>
        </w:rPr>
        <w:t xml:space="preserve">Altera a redação do art. 11, que passará a ter a seguinte redação:</w:t>
      </w:r>
    </w:p>
    <w:p w:rsidR="00000000" w:rsidDel="00000000" w:rsidP="00000000" w:rsidRDefault="00000000" w:rsidRPr="00000000" w14:paraId="00000008">
      <w:pPr>
        <w:spacing w:before="240" w:lineRule="auto"/>
        <w:ind w:left="2267.716535433071" w:firstLine="0"/>
        <w:rPr/>
      </w:pPr>
      <w:r w:rsidDel="00000000" w:rsidR="00000000" w:rsidRPr="00000000">
        <w:rPr>
          <w:b w:val="1"/>
          <w:rtl w:val="0"/>
        </w:rPr>
        <w:t xml:space="preserve">Art. 11.</w:t>
      </w:r>
      <w:r w:rsidDel="00000000" w:rsidR="00000000" w:rsidRPr="00000000">
        <w:rPr>
          <w:rtl w:val="0"/>
        </w:rPr>
        <w:t xml:space="preserve"> O quadro administrativo de servidores efetivos da Câmara Municipal de Barra do Piraí é composto por:</w:t>
      </w:r>
    </w:p>
    <w:p w:rsidR="00000000" w:rsidDel="00000000" w:rsidP="00000000" w:rsidRDefault="00000000" w:rsidRPr="00000000" w14:paraId="00000009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I- 9 (nove) Agente Legislativo;</w:t>
      </w:r>
    </w:p>
    <w:p w:rsidR="00000000" w:rsidDel="00000000" w:rsidP="00000000" w:rsidRDefault="00000000" w:rsidRPr="00000000" w14:paraId="0000000A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II- 4 (quatro) Auxiliar Legislativo;</w:t>
      </w:r>
    </w:p>
    <w:p w:rsidR="00000000" w:rsidDel="00000000" w:rsidP="00000000" w:rsidRDefault="00000000" w:rsidRPr="00000000" w14:paraId="0000000B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III- 7 (sete) Técnico Operacional;</w:t>
      </w:r>
    </w:p>
    <w:p w:rsidR="00000000" w:rsidDel="00000000" w:rsidP="00000000" w:rsidRDefault="00000000" w:rsidRPr="00000000" w14:paraId="0000000C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IV- 4 (quatro) Guardião de Patrimônio;</w:t>
      </w:r>
    </w:p>
    <w:p w:rsidR="00000000" w:rsidDel="00000000" w:rsidP="00000000" w:rsidRDefault="00000000" w:rsidRPr="00000000" w14:paraId="0000000D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V- 5 (cinco) Auxiliar de Limpeza;</w:t>
      </w:r>
    </w:p>
    <w:p w:rsidR="00000000" w:rsidDel="00000000" w:rsidP="00000000" w:rsidRDefault="00000000" w:rsidRPr="00000000" w14:paraId="0000000E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VI- 1 (um) Técnico em Informática;</w:t>
      </w:r>
    </w:p>
    <w:p w:rsidR="00000000" w:rsidDel="00000000" w:rsidP="00000000" w:rsidRDefault="00000000" w:rsidRPr="00000000" w14:paraId="0000000F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VII- 1 (um) Intérprete de Libras;</w:t>
      </w:r>
    </w:p>
    <w:p w:rsidR="00000000" w:rsidDel="00000000" w:rsidP="00000000" w:rsidRDefault="00000000" w:rsidRPr="00000000" w14:paraId="00000010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VIII- 2 (dois) motorista.</w:t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Acresce os incisos X e XI no art. 56, com a seguinte redação:</w:t>
      </w:r>
    </w:p>
    <w:p w:rsidR="00000000" w:rsidDel="00000000" w:rsidP="00000000" w:rsidRDefault="00000000" w:rsidRPr="00000000" w14:paraId="00000013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art. 56….</w:t>
      </w:r>
    </w:p>
    <w:p w:rsidR="00000000" w:rsidDel="00000000" w:rsidP="00000000" w:rsidRDefault="00000000" w:rsidRPr="00000000" w14:paraId="00000014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X - 2 (dois) Assessor Especial do Departamento da Mulher, nível CCL-2;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Acresce o art. 65-A, com a seguinte redação:</w:t>
      </w:r>
    </w:p>
    <w:p w:rsidR="00000000" w:rsidDel="00000000" w:rsidP="00000000" w:rsidRDefault="00000000" w:rsidRPr="00000000" w14:paraId="00000016">
      <w:pPr>
        <w:spacing w:after="200" w:lineRule="auto"/>
        <w:ind w:left="2267.716535433071" w:firstLine="0"/>
        <w:rPr/>
      </w:pPr>
      <w:r w:rsidDel="00000000" w:rsidR="00000000" w:rsidRPr="00000000">
        <w:rPr>
          <w:b w:val="1"/>
          <w:rtl w:val="0"/>
        </w:rPr>
        <w:t xml:space="preserve">Art. 65-A.</w:t>
      </w:r>
      <w:r w:rsidDel="00000000" w:rsidR="00000000" w:rsidRPr="00000000">
        <w:rPr>
          <w:rtl w:val="0"/>
        </w:rPr>
        <w:t xml:space="preserve"> Compete ao </w:t>
      </w:r>
      <w:r w:rsidDel="00000000" w:rsidR="00000000" w:rsidRPr="00000000">
        <w:rPr>
          <w:b w:val="1"/>
          <w:rtl w:val="0"/>
        </w:rPr>
        <w:t xml:space="preserve">Assessor Especial do Departamento da Mulher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I. Auxiliar na formulação, revisão e implementação de políticas públicas voltadas à promoção da igualdade de gênero e ao combate à discriminação contra as mulheres;</w:t>
      </w:r>
    </w:p>
    <w:p w:rsidR="00000000" w:rsidDel="00000000" w:rsidP="00000000" w:rsidRDefault="00000000" w:rsidRPr="00000000" w14:paraId="00000018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II. Conduzir e apoiar pesquisas sobre a condição da mulher, incluindo a coleta e análise de dados para fundamentar políticas e programas;</w:t>
      </w:r>
    </w:p>
    <w:p w:rsidR="00000000" w:rsidDel="00000000" w:rsidP="00000000" w:rsidRDefault="00000000" w:rsidRPr="00000000" w14:paraId="00000019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III. Monitorar e avaliar a implementação e eficácia das políticas, programas e projetos do departamento, sugerindo melhorias quando necessário;</w:t>
      </w:r>
    </w:p>
    <w:p w:rsidR="00000000" w:rsidDel="00000000" w:rsidP="00000000" w:rsidRDefault="00000000" w:rsidRPr="00000000" w14:paraId="0000001A">
      <w:pPr>
        <w:spacing w:befor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IV. Prestar assistência e orientação às mulheres que buscam apoio do departamento, direcionando-as aos serviços apropriados.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Rule="auto"/>
        <w:ind w:firstLine="0"/>
      </w:pPr>
      <w:r w:rsidDel="00000000" w:rsidR="00000000" w:rsidRPr="00000000">
        <w:rPr>
          <w:rtl w:val="0"/>
        </w:rPr>
        <w:t xml:space="preserve">Altera o Anexo II da Lei, que passará a constar da seguinte forma:</w:t>
      </w:r>
    </w:p>
    <w:p w:rsidR="00000000" w:rsidDel="00000000" w:rsidP="00000000" w:rsidRDefault="00000000" w:rsidRPr="00000000" w14:paraId="0000001C">
      <w:pPr>
        <w:pStyle w:val="Heading2"/>
        <w:keepNext w:val="1"/>
        <w:keepLines w:val="1"/>
        <w:spacing w:after="0" w:lineRule="auto"/>
        <w:rPr>
          <w:sz w:val="24"/>
          <w:szCs w:val="24"/>
        </w:rPr>
      </w:pPr>
      <w:bookmarkStart w:colFirst="0" w:colLast="0" w:name="_tdp167a63amx" w:id="3"/>
      <w:bookmarkEnd w:id="3"/>
      <w:r w:rsidDel="00000000" w:rsidR="00000000" w:rsidRPr="00000000">
        <w:rPr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1D">
      <w:pPr>
        <w:pStyle w:val="Heading2"/>
        <w:keepNext w:val="1"/>
        <w:keepLines w:val="1"/>
        <w:spacing w:after="0" w:lineRule="auto"/>
        <w:rPr>
          <w:sz w:val="24"/>
          <w:szCs w:val="24"/>
        </w:rPr>
      </w:pPr>
      <w:bookmarkStart w:colFirst="0" w:colLast="0" w:name="_277iypaujnpv" w:id="4"/>
      <w:bookmarkEnd w:id="4"/>
      <w:r w:rsidDel="00000000" w:rsidR="00000000" w:rsidRPr="00000000">
        <w:rPr>
          <w:sz w:val="24"/>
          <w:szCs w:val="24"/>
          <w:rtl w:val="0"/>
        </w:rPr>
        <w:t xml:space="preserve">DOS REQUISITOS PARA INVESTIDURA</w:t>
      </w:r>
    </w:p>
    <w:tbl>
      <w:tblPr>
        <w:tblStyle w:val="Table1"/>
        <w:tblW w:w="9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5265"/>
        <w:tblGridChange w:id="0">
          <w:tblGrid>
            <w:gridCol w:w="4395"/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67.1496062992127" w:type="dxa"/>
              <w:left w:w="-467.1496062992127" w:type="dxa"/>
              <w:bottom w:w="-467.1496062992127" w:type="dxa"/>
              <w:right w:w="-467.1496062992127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411.42960000000005" w:lineRule="auto"/>
              <w:ind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67.1496062992127" w:type="dxa"/>
              <w:left w:w="-467.1496062992127" w:type="dxa"/>
              <w:bottom w:w="-467.1496062992127" w:type="dxa"/>
              <w:right w:w="-467.1496062992127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411.42960000000005" w:lineRule="auto"/>
              <w:ind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Secretário-Geral de Administração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médico completo, com, no mínimo, curso de especialização em gestão pública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Procurador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Bacharelado em Direito e registro na OAB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Consultor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Bacharelado em Direito e registro na OAB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Chefe de Gabinete da Presidência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Secretário de Orçamento e Contabilidade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superior completo em Contabilidade ou áreas correlatas e experiência na área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Controlador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superior completo em Direito ou Contabilidade experiência na área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Ouvidor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médico completo, com, no mínimo, curso de especialização em gestão pública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da Presidência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1º Secretário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2º Secretário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1º Vice-Presidente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2º Vice-Presidente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3º Vice-Presidente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Expediente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da Secretaria Geral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da Procuradoria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completo, cursando ensino superior em Direito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Departamento da Mulher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Chefe de Gabinete Parlamentar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after="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00" w:lineRule="auto"/>
        <w:ind w:firstLine="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Esta Lei entrará em vigor na data de sua publicação, revogando-se as disposições em contrário.</w:t>
      </w:r>
    </w:p>
    <w:p w:rsidR="00000000" w:rsidDel="00000000" w:rsidP="00000000" w:rsidRDefault="00000000" w:rsidRPr="00000000" w14:paraId="00000047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rPr/>
      </w:pPr>
      <w:bookmarkStart w:colFirst="0" w:colLast="0" w:name="_gz450e6cj97m" w:id="5"/>
      <w:bookmarkEnd w:id="5"/>
      <w:r w:rsidDel="00000000" w:rsidR="00000000" w:rsidRPr="00000000">
        <w:rPr>
          <w:rtl w:val="0"/>
        </w:rPr>
        <w:t xml:space="preserve">Sala Barão do Rio Bonito, 7 de março de 2024.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rPr/>
      </w:pPr>
      <w:bookmarkStart w:colFirst="0" w:colLast="0" w:name="_n66ykzs1dsa" w:id="6"/>
      <w:bookmarkEnd w:id="6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4B">
      <w:pPr>
        <w:pStyle w:val="Heading4"/>
        <w:rPr/>
      </w:pPr>
      <w:bookmarkStart w:colFirst="0" w:colLast="0" w:name="_9njuevap2vm3" w:id="7"/>
      <w:bookmarkEnd w:id="7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rPr/>
      </w:pPr>
      <w:bookmarkStart w:colFirst="0" w:colLast="0" w:name="_1dvzv55spbsb" w:id="8"/>
      <w:bookmarkEnd w:id="8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4E">
      <w:pPr>
        <w:pStyle w:val="Heading4"/>
        <w:rPr/>
      </w:pPr>
      <w:bookmarkStart w:colFirst="0" w:colLast="0" w:name="_izwj7w3uukq" w:id="9"/>
      <w:bookmarkEnd w:id="9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4"/>
        <w:rPr/>
      </w:pPr>
      <w:bookmarkStart w:colFirst="0" w:colLast="0" w:name="_sml2eyz7jjgz" w:id="10"/>
      <w:bookmarkEnd w:id="10"/>
      <w:r w:rsidDel="00000000" w:rsidR="00000000" w:rsidRPr="00000000">
        <w:rPr>
          <w:rtl w:val="0"/>
        </w:rPr>
        <w:t xml:space="preserve">Luiz Carlos Gomes</w:t>
      </w:r>
    </w:p>
    <w:p w:rsidR="00000000" w:rsidDel="00000000" w:rsidP="00000000" w:rsidRDefault="00000000" w:rsidRPr="00000000" w14:paraId="00000051">
      <w:pPr>
        <w:pStyle w:val="Heading4"/>
        <w:rPr/>
      </w:pPr>
      <w:bookmarkStart w:colFirst="0" w:colLast="0" w:name="_cdzm0q7pkq3f" w:id="11"/>
      <w:bookmarkEnd w:id="11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52">
      <w:pPr>
        <w:pStyle w:val="Heading4"/>
        <w:rPr/>
      </w:pPr>
      <w:bookmarkStart w:colFirst="0" w:colLast="0" w:name="_9b3z55foghz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/>
      </w:pPr>
      <w:bookmarkStart w:colFirst="0" w:colLast="0" w:name="_4ywgo87887fx" w:id="13"/>
      <w:bookmarkEnd w:id="13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  <w:t xml:space="preserve">A presente proposição visa adequar os cargos efetivos da Câmara Municipal e os comissionados, adequando-se, ainda, as respectivas atribuições.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2443-9650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procuradoria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