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color w:val="000000"/>
        </w:rPr>
      </w:pPr>
      <w:bookmarkStart w:colFirst="0" w:colLast="0" w:name="_kmdeq2pmkqit" w:id="0"/>
      <w:bookmarkEnd w:id="0"/>
      <w:r w:rsidDel="00000000" w:rsidR="00000000" w:rsidRPr="00000000">
        <w:rPr>
          <w:color w:val="000000"/>
          <w:rtl w:val="0"/>
        </w:rPr>
        <w:t xml:space="preserve">PROJETO DE LEI N.º 28/2024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5.433070866142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EMENTA: MODIFICA O ART. 8 DA MUNICIPAL N.º 3.742/2023 E DÁ OUTRAS PROVIDÊNCIAS.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o Prefeito do Município sanciona a seguinte Lei: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200" w:lineRule="auto"/>
        <w:ind w:left="0" w:right="-20" w:firstLine="0"/>
        <w:rPr>
          <w:u w:val="none"/>
        </w:rPr>
      </w:pPr>
      <w:r w:rsidDel="00000000" w:rsidR="00000000" w:rsidRPr="00000000">
        <w:rPr>
          <w:rtl w:val="0"/>
        </w:rPr>
        <w:t xml:space="preserve">Esta Lei dispõe sobre a alteração do art. 8º da Lei Municipal n.º 3.742/2023, que passará a ter a seguinte redação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widowControl w:val="0"/>
        <w:spacing w:before="240" w:lin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art. 8º - </w:t>
      </w:r>
      <w:r w:rsidDel="00000000" w:rsidR="00000000" w:rsidRPr="00000000">
        <w:rPr>
          <w:rtl w:val="0"/>
        </w:rPr>
        <w:t xml:space="preserve">O interessado deverá, no prazo máximo de 60 (sessenta) dias corridos, contados do recebimento do adiantamento de diária, entregar a Controladoria os documentos comprobatórios da hospedagem, alimentação e/ou transporte, além dos seguintes documentos:</w:t>
      </w:r>
    </w:p>
    <w:p w:rsidR="00000000" w:rsidDel="00000000" w:rsidP="00000000" w:rsidRDefault="00000000" w:rsidRPr="00000000" w14:paraId="00000008">
      <w:pPr>
        <w:widowControl w:val="0"/>
        <w:spacing w:before="240" w:line="240" w:lineRule="auto"/>
        <w:ind w:left="2267.716535433071" w:firstLine="0"/>
        <w:rPr/>
      </w:pPr>
      <w:r w:rsidDel="00000000" w:rsidR="00000000" w:rsidRPr="00000000">
        <w:rPr>
          <w:rtl w:val="0"/>
        </w:rPr>
        <w:t xml:space="preserve">I- Comprovante ou declaração fornecida pelo local de destino do interessado;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left="2267.716535433071" w:right="-20" w:firstLine="0"/>
        <w:rPr/>
      </w:pPr>
      <w:r w:rsidDel="00000000" w:rsidR="00000000" w:rsidRPr="00000000">
        <w:rPr>
          <w:rtl w:val="0"/>
        </w:rPr>
        <w:t xml:space="preserve">II- Notas fiscais de todos os gastos realizados, com vistas a comprovar a utilização do recurso como adiantamento.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left="2267.716535433071" w:right="-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left="2267.716535433071" w:right="-20" w:firstLine="0"/>
        <w:rPr/>
      </w:pPr>
      <w:r w:rsidDel="00000000" w:rsidR="00000000" w:rsidRPr="00000000">
        <w:rPr>
          <w:rtl w:val="0"/>
        </w:rPr>
        <w:t xml:space="preserve">Parágrafo único: o prazo descrito no </w:t>
      </w:r>
      <w:r w:rsidDel="00000000" w:rsidR="00000000" w:rsidRPr="00000000">
        <w:rPr>
          <w:i w:val="1"/>
          <w:rtl w:val="0"/>
        </w:rPr>
        <w:t xml:space="preserve">caput</w:t>
      </w:r>
      <w:r w:rsidDel="00000000" w:rsidR="00000000" w:rsidRPr="00000000">
        <w:rPr>
          <w:rtl w:val="0"/>
        </w:rPr>
        <w:t xml:space="preserve"> poderá ser prorrogado por igual período a pedido do interessado e autorização do Presidente.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left="2267.716535433071" w:right="-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ind w:right="-20" w:firstLine="0"/>
        <w:rPr>
          <w:u w:val="none"/>
        </w:rPr>
      </w:pPr>
      <w:r w:rsidDel="00000000" w:rsidR="00000000" w:rsidRPr="00000000">
        <w:rPr>
          <w:rtl w:val="0"/>
        </w:rPr>
        <w:t xml:space="preserve"> Esta lei entrará em vigor na data de sua publicação, revogando-se o art. 8º</w:t>
      </w:r>
      <w:r w:rsidDel="00000000" w:rsidR="00000000" w:rsidRPr="00000000">
        <w:rPr>
          <w:rtl w:val="0"/>
        </w:rPr>
        <w:t xml:space="preserve"> da Lei Municipal n.º 3.742/2023.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widowControl w:val="0"/>
        <w:rPr/>
      </w:pPr>
      <w:bookmarkStart w:colFirst="0" w:colLast="0" w:name="_9b3z55foghz7" w:id="1"/>
      <w:bookmarkEnd w:id="1"/>
      <w:r w:rsidDel="00000000" w:rsidR="00000000" w:rsidRPr="00000000">
        <w:rPr>
          <w:rtl w:val="0"/>
        </w:rPr>
        <w:t xml:space="preserve">Sala Barão do Rio Bonito, 19 de março de 2024.</w:t>
      </w:r>
    </w:p>
    <w:p w:rsidR="00000000" w:rsidDel="00000000" w:rsidP="00000000" w:rsidRDefault="00000000" w:rsidRPr="00000000" w14:paraId="00000010">
      <w:pPr>
        <w:keepNext w:val="1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n66ykzs1dsa" w:id="2"/>
      <w:bookmarkEnd w:id="2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9njuevap2vm3" w:id="3"/>
      <w:bookmarkEnd w:id="3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1dvzv55spbsb" w:id="4"/>
      <w:bookmarkEnd w:id="4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izwj7w3uukq" w:id="5"/>
      <w:bookmarkEnd w:id="5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sml2eyz7jjgz" w:id="6"/>
      <w:bookmarkEnd w:id="6"/>
      <w:r w:rsidDel="00000000" w:rsidR="00000000" w:rsidRPr="00000000">
        <w:rPr>
          <w:rtl w:val="0"/>
        </w:rPr>
        <w:t xml:space="preserve">Luiz Carlos Gomes</w:t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cdzm0q7pkq3f" w:id="7"/>
      <w:bookmarkEnd w:id="7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9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40" w:line="36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1C">
      <w:pPr>
        <w:widowControl w:val="0"/>
        <w:spacing w:before="240" w:line="360" w:lineRule="auto"/>
        <w:ind w:firstLine="0"/>
        <w:rPr/>
      </w:pPr>
      <w:r w:rsidDel="00000000" w:rsidR="00000000" w:rsidRPr="00000000">
        <w:rPr>
          <w:rtl w:val="0"/>
        </w:rPr>
        <w:t xml:space="preserve">A presente proposição visa readequar os prazos para prestação de contas, com o fito de, ao mesmo tempo, sopesar os princípios da administração pública com prazo razoável.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133.8582677165355" w:top="1700.7874015748032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2443-9650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rt.%1.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u w:val="none"/>
      </w:rPr>
    </w:lvl>
    <w:lvl w:ilvl="1">
      <w:start w:val="1"/>
      <w:numFmt w:val="upperRoman"/>
      <w:lvlText w:val="%2-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spacing w:after="0" w:lineRule="auto"/>
      <w:ind w:firstLine="0"/>
      <w:jc w:val="center"/>
    </w:pPr>
    <w:rPr>
      <w:rFonts w:ascii="Tinos" w:cs="Tinos" w:eastAsia="Tinos" w:hAnsi="Tinos"/>
      <w:b w:val="1"/>
      <w:color w:val="ff0000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