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CA4483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 xml:space="preserve">PROJETO DE LEI Nº </w:t>
      </w:r>
      <w:r w:rsidR="004D71C2">
        <w:rPr>
          <w:rFonts w:ascii="Arial" w:hAnsi="Arial" w:cs="Arial"/>
          <w:b/>
          <w:sz w:val="22"/>
          <w:szCs w:val="22"/>
        </w:rPr>
        <w:t>_____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4D71C2" w:rsidRDefault="000A1A55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535212" w:rsidRPr="00535212" w:rsidRDefault="00535212" w:rsidP="00535212">
      <w:pPr>
        <w:shd w:val="clear" w:color="auto" w:fill="FFFFFF"/>
        <w:ind w:left="4248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sz w:val="22"/>
          <w:szCs w:val="22"/>
        </w:rPr>
        <w:t xml:space="preserve">EMENTA: </w:t>
      </w: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DISPÕE SOBRE A OBRIGATORIEDADE DO USO DA FOCINHEIRA E ESTABELECE REGRAS DE SEGURANÇA PARA A CONDUÇÃO RESPONSÁVEL DE CÃES DE GRANDE PORTE E/OU DE RAÇAS CONSIDERADAS PERIGOSAS NO MUNICÍPI</w:t>
      </w:r>
      <w:r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O DE BARRA DO PIRAÍ</w:t>
      </w: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 xml:space="preserve"> E DÁ OUTRAS PROVIDÊNCIAS.</w:t>
      </w:r>
    </w:p>
    <w:p w:rsidR="000A1A55" w:rsidRPr="004D71C2" w:rsidRDefault="00061466" w:rsidP="006E7B39">
      <w:pPr>
        <w:pStyle w:val="Ementa"/>
        <w:ind w:left="4956"/>
        <w:rPr>
          <w:rFonts w:ascii="Arial" w:hAnsi="Arial" w:cs="Arial"/>
          <w:b/>
          <w:i w:val="0"/>
        </w:rPr>
      </w:pPr>
      <w:r w:rsidRPr="004D71C2">
        <w:rPr>
          <w:rFonts w:ascii="Arial" w:hAnsi="Arial" w:cs="Arial"/>
          <w:b/>
          <w:i w:val="0"/>
        </w:rPr>
        <w:t>.</w:t>
      </w:r>
    </w:p>
    <w:p w:rsidR="000A1A55" w:rsidRPr="004D71C2" w:rsidRDefault="000A1A55" w:rsidP="006E7B39">
      <w:pPr>
        <w:jc w:val="both"/>
        <w:rPr>
          <w:rFonts w:ascii="Arial" w:hAnsi="Arial" w:cs="Arial"/>
          <w:sz w:val="22"/>
          <w:szCs w:val="22"/>
        </w:rPr>
      </w:pPr>
    </w:p>
    <w:p w:rsidR="002254DC" w:rsidRPr="004D71C2" w:rsidRDefault="002254DC" w:rsidP="00DF3B2E">
      <w:pPr>
        <w:jc w:val="both"/>
        <w:rPr>
          <w:rFonts w:ascii="Arial" w:hAnsi="Arial" w:cs="Arial"/>
          <w:sz w:val="22"/>
          <w:szCs w:val="22"/>
        </w:rPr>
      </w:pPr>
      <w:r w:rsidRPr="004D71C2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4D71C2" w:rsidRPr="004D71C2" w:rsidRDefault="004D71C2" w:rsidP="00DF3B2E">
      <w:pPr>
        <w:jc w:val="both"/>
        <w:rPr>
          <w:rFonts w:ascii="Arial" w:hAnsi="Arial" w:cs="Arial"/>
          <w:sz w:val="22"/>
          <w:szCs w:val="22"/>
        </w:rPr>
      </w:pPr>
    </w:p>
    <w:p w:rsidR="00535212" w:rsidRPr="00535212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1º</w:t>
      </w:r>
      <w:r w:rsidRPr="00535212">
        <w:rPr>
          <w:rFonts w:ascii="Arial" w:hAnsi="Arial" w:cs="Arial"/>
          <w:sz w:val="22"/>
          <w:szCs w:val="22"/>
        </w:rPr>
        <w:t xml:space="preserve"> – Os cães de raças notoriamente violentas e perigosas só podem ser levados aos parques, praças ou vias públicas, onde ocorra </w:t>
      </w:r>
      <w:proofErr w:type="gramStart"/>
      <w:r w:rsidRPr="00535212">
        <w:rPr>
          <w:rFonts w:ascii="Arial" w:hAnsi="Arial" w:cs="Arial"/>
          <w:sz w:val="22"/>
          <w:szCs w:val="22"/>
        </w:rPr>
        <w:t>a</w:t>
      </w:r>
      <w:proofErr w:type="gramEnd"/>
      <w:r w:rsidRPr="00535212">
        <w:rPr>
          <w:rFonts w:ascii="Arial" w:hAnsi="Arial" w:cs="Arial"/>
          <w:sz w:val="22"/>
          <w:szCs w:val="22"/>
        </w:rPr>
        <w:t xml:space="preserve"> presença de crianças ou pessoas indefesas, com a utilização de coleira, guia curta de condução, </w:t>
      </w:r>
      <w:proofErr w:type="spellStart"/>
      <w:r w:rsidRPr="00535212">
        <w:rPr>
          <w:rFonts w:ascii="Arial" w:hAnsi="Arial" w:cs="Arial"/>
          <w:sz w:val="22"/>
          <w:szCs w:val="22"/>
        </w:rPr>
        <w:t>enforcador</w:t>
      </w:r>
      <w:proofErr w:type="spellEnd"/>
      <w:r w:rsidRPr="00535212">
        <w:rPr>
          <w:rFonts w:ascii="Arial" w:hAnsi="Arial" w:cs="Arial"/>
          <w:sz w:val="22"/>
          <w:szCs w:val="22"/>
        </w:rPr>
        <w:t xml:space="preserve"> e focinheira.</w:t>
      </w:r>
    </w:p>
    <w:p w:rsidR="00535212" w:rsidRPr="00535212" w:rsidRDefault="00535212" w:rsidP="00DF3B2E">
      <w:pPr>
        <w:numPr>
          <w:ilvl w:val="0"/>
          <w:numId w:val="14"/>
        </w:numPr>
        <w:shd w:val="clear" w:color="auto" w:fill="FFFFFF"/>
        <w:overflowPunct/>
        <w:autoSpaceDE/>
        <w:autoSpaceDN/>
        <w:adjustRightInd/>
        <w:ind w:left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1º – </w:t>
      </w:r>
      <w:r w:rsidRPr="00535212">
        <w:rPr>
          <w:rFonts w:ascii="Arial" w:hAnsi="Arial" w:cs="Arial"/>
          <w:sz w:val="22"/>
          <w:szCs w:val="22"/>
        </w:rPr>
        <w:t xml:space="preserve">A circulação de animais ferozes nos locais referidos neste artigo será permitida desde que conduzidos por maiores de 18 (dezoito) anos através de guias com </w:t>
      </w:r>
      <w:proofErr w:type="spellStart"/>
      <w:r w:rsidRPr="00535212">
        <w:rPr>
          <w:rFonts w:ascii="Arial" w:hAnsi="Arial" w:cs="Arial"/>
          <w:sz w:val="22"/>
          <w:szCs w:val="22"/>
        </w:rPr>
        <w:t>enforcador</w:t>
      </w:r>
      <w:proofErr w:type="spellEnd"/>
      <w:r w:rsidRPr="00535212">
        <w:rPr>
          <w:rFonts w:ascii="Arial" w:hAnsi="Arial" w:cs="Arial"/>
          <w:sz w:val="22"/>
          <w:szCs w:val="22"/>
        </w:rPr>
        <w:t xml:space="preserve"> e </w:t>
      </w:r>
      <w:proofErr w:type="gramStart"/>
      <w:r w:rsidRPr="00535212">
        <w:rPr>
          <w:rFonts w:ascii="Arial" w:hAnsi="Arial" w:cs="Arial"/>
          <w:sz w:val="22"/>
          <w:szCs w:val="22"/>
        </w:rPr>
        <w:t>focinheira apropriados para a tipologia racial de cada animal</w:t>
      </w:r>
      <w:proofErr w:type="gramEnd"/>
      <w:r w:rsidRPr="00535212">
        <w:rPr>
          <w:rFonts w:ascii="Arial" w:hAnsi="Arial" w:cs="Arial"/>
          <w:sz w:val="22"/>
          <w:szCs w:val="22"/>
        </w:rPr>
        <w:t>.</w:t>
      </w:r>
    </w:p>
    <w:p w:rsidR="00535212" w:rsidRPr="00535212" w:rsidRDefault="00535212" w:rsidP="00DF3B2E">
      <w:pPr>
        <w:shd w:val="clear" w:color="auto" w:fill="FFFFFF"/>
        <w:overflowPunct/>
        <w:autoSpaceDE/>
        <w:autoSpaceDN/>
        <w:adjustRightInd/>
        <w:ind w:left="360"/>
        <w:jc w:val="both"/>
        <w:rPr>
          <w:rFonts w:ascii="Arial" w:hAnsi="Arial" w:cs="Arial"/>
          <w:sz w:val="22"/>
          <w:szCs w:val="22"/>
        </w:rPr>
      </w:pPr>
    </w:p>
    <w:p w:rsidR="00535212" w:rsidRPr="00535212" w:rsidRDefault="00535212" w:rsidP="00DF3B2E">
      <w:pPr>
        <w:numPr>
          <w:ilvl w:val="0"/>
          <w:numId w:val="14"/>
        </w:numPr>
        <w:shd w:val="clear" w:color="auto" w:fill="FFFFFF"/>
        <w:overflowPunct/>
        <w:autoSpaceDE/>
        <w:autoSpaceDN/>
        <w:adjustRightInd/>
        <w:ind w:left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2º – </w:t>
      </w:r>
      <w:r w:rsidRPr="00535212">
        <w:rPr>
          <w:rFonts w:ascii="Arial" w:hAnsi="Arial" w:cs="Arial"/>
          <w:sz w:val="22"/>
          <w:szCs w:val="22"/>
        </w:rPr>
        <w:t>Entende-se por cães de raças notoriamente violentas e perigosas aquelas cujos antecedentes registram ataques com danos ou riscos às pessoas, os cães de guarda treinados para ataque, ou aqueles que pelo grande porte e comportamento possam colocar em risco a segurança das pessoas, tais como: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I  –</w:t>
      </w:r>
      <w:proofErr w:type="gramEnd"/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  </w:t>
      </w:r>
      <w:proofErr w:type="spellStart"/>
      <w:r w:rsidRPr="00535212">
        <w:rPr>
          <w:rFonts w:ascii="Arial" w:hAnsi="Arial" w:cs="Arial"/>
          <w:sz w:val="22"/>
          <w:szCs w:val="22"/>
          <w:lang w:val="en-US"/>
        </w:rPr>
        <w:t>Mastin</w:t>
      </w:r>
      <w:proofErr w:type="spellEnd"/>
      <w:r w:rsidRPr="00535212">
        <w:rPr>
          <w:rFonts w:ascii="Arial" w:hAnsi="Arial" w:cs="Arial"/>
          <w:sz w:val="22"/>
          <w:szCs w:val="22"/>
          <w:lang w:val="en-US"/>
        </w:rPr>
        <w:t>-Napolitano;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II – </w:t>
      </w:r>
      <w:r w:rsidRPr="00535212">
        <w:rPr>
          <w:rFonts w:ascii="Arial" w:hAnsi="Arial" w:cs="Arial"/>
          <w:sz w:val="22"/>
          <w:szCs w:val="22"/>
          <w:lang w:val="en-US"/>
        </w:rPr>
        <w:t>Bull Terrier;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III – </w:t>
      </w:r>
      <w:r w:rsidRPr="00535212">
        <w:rPr>
          <w:rFonts w:ascii="Arial" w:hAnsi="Arial" w:cs="Arial"/>
          <w:sz w:val="22"/>
          <w:szCs w:val="22"/>
          <w:lang w:val="en-US"/>
        </w:rPr>
        <w:t xml:space="preserve">American </w:t>
      </w:r>
      <w:proofErr w:type="spellStart"/>
      <w:r w:rsidRPr="00535212">
        <w:rPr>
          <w:rFonts w:ascii="Arial" w:hAnsi="Arial" w:cs="Arial"/>
          <w:sz w:val="22"/>
          <w:szCs w:val="22"/>
          <w:lang w:val="en-US"/>
        </w:rPr>
        <w:t>Stafforshire</w:t>
      </w:r>
      <w:proofErr w:type="spellEnd"/>
      <w:r w:rsidRPr="00535212">
        <w:rPr>
          <w:rFonts w:ascii="Arial" w:hAnsi="Arial" w:cs="Arial"/>
          <w:sz w:val="22"/>
          <w:szCs w:val="22"/>
          <w:lang w:val="en-US"/>
        </w:rPr>
        <w:t>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IV  –</w:t>
      </w:r>
      <w:proofErr w:type="gramEnd"/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 </w:t>
      </w:r>
      <w:r w:rsidRPr="00535212">
        <w:rPr>
          <w:rFonts w:ascii="Arial" w:hAnsi="Arial" w:cs="Arial"/>
          <w:sz w:val="22"/>
          <w:szCs w:val="22"/>
          <w:lang w:val="en-US"/>
        </w:rPr>
        <w:t xml:space="preserve">Pastor </w:t>
      </w:r>
      <w:proofErr w:type="spellStart"/>
      <w:r w:rsidRPr="00535212">
        <w:rPr>
          <w:rFonts w:ascii="Arial" w:hAnsi="Arial" w:cs="Arial"/>
          <w:sz w:val="22"/>
          <w:szCs w:val="22"/>
          <w:lang w:val="en-US"/>
        </w:rPr>
        <w:t>Alemão</w:t>
      </w:r>
      <w:proofErr w:type="spellEnd"/>
      <w:r w:rsidRPr="00535212">
        <w:rPr>
          <w:rFonts w:ascii="Arial" w:hAnsi="Arial" w:cs="Arial"/>
          <w:sz w:val="22"/>
          <w:szCs w:val="22"/>
          <w:lang w:val="en-US"/>
        </w:rPr>
        <w:t>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V  –  </w:t>
      </w:r>
      <w:proofErr w:type="spellStart"/>
      <w:r w:rsidRPr="00535212">
        <w:rPr>
          <w:rFonts w:ascii="Arial" w:hAnsi="Arial" w:cs="Arial"/>
          <w:sz w:val="22"/>
          <w:szCs w:val="22"/>
        </w:rPr>
        <w:t>Rottweiler</w:t>
      </w:r>
      <w:proofErr w:type="spellEnd"/>
      <w:r w:rsidRPr="00535212">
        <w:rPr>
          <w:rFonts w:ascii="Arial" w:hAnsi="Arial" w:cs="Arial"/>
          <w:sz w:val="22"/>
          <w:szCs w:val="22"/>
        </w:rPr>
        <w:t>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VI – </w:t>
      </w:r>
      <w:r w:rsidRPr="00535212">
        <w:rPr>
          <w:rFonts w:ascii="Arial" w:hAnsi="Arial" w:cs="Arial"/>
          <w:sz w:val="22"/>
          <w:szCs w:val="22"/>
        </w:rPr>
        <w:t>Fila;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VII – </w:t>
      </w:r>
      <w:proofErr w:type="spellStart"/>
      <w:r w:rsidRPr="00535212">
        <w:rPr>
          <w:rFonts w:ascii="Arial" w:hAnsi="Arial" w:cs="Arial"/>
          <w:sz w:val="22"/>
          <w:szCs w:val="22"/>
        </w:rPr>
        <w:t>Doberman</w:t>
      </w:r>
      <w:proofErr w:type="spellEnd"/>
      <w:r w:rsidRPr="00535212">
        <w:rPr>
          <w:rFonts w:ascii="Arial" w:hAnsi="Arial" w:cs="Arial"/>
          <w:sz w:val="22"/>
          <w:szCs w:val="22"/>
        </w:rPr>
        <w:t>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VIII – </w:t>
      </w:r>
      <w:proofErr w:type="spellStart"/>
      <w:r w:rsidRPr="00535212">
        <w:rPr>
          <w:rFonts w:ascii="Arial" w:hAnsi="Arial" w:cs="Arial"/>
          <w:sz w:val="22"/>
          <w:szCs w:val="22"/>
          <w:lang w:val="en-US"/>
        </w:rPr>
        <w:t>Pitbull</w:t>
      </w:r>
      <w:proofErr w:type="spellEnd"/>
      <w:r w:rsidRPr="00535212">
        <w:rPr>
          <w:rFonts w:ascii="Arial" w:hAnsi="Arial" w:cs="Arial"/>
          <w:sz w:val="22"/>
          <w:szCs w:val="22"/>
          <w:lang w:val="en-US"/>
        </w:rPr>
        <w:t>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IX</w:t>
      </w:r>
      <w:proofErr w:type="gramStart"/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  –</w:t>
      </w:r>
      <w:proofErr w:type="gramEnd"/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  </w:t>
      </w:r>
      <w:r w:rsidRPr="00535212">
        <w:rPr>
          <w:rFonts w:ascii="Arial" w:hAnsi="Arial" w:cs="Arial"/>
          <w:sz w:val="22"/>
          <w:szCs w:val="22"/>
          <w:lang w:val="en-US"/>
        </w:rPr>
        <w:t>Bull Dog;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X</w:t>
      </w:r>
      <w:proofErr w:type="gramStart"/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  –</w:t>
      </w:r>
      <w:proofErr w:type="gramEnd"/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n-US"/>
        </w:rPr>
        <w:t>   </w:t>
      </w:r>
      <w:r w:rsidRPr="00535212">
        <w:rPr>
          <w:rFonts w:ascii="Arial" w:hAnsi="Arial" w:cs="Arial"/>
          <w:sz w:val="22"/>
          <w:szCs w:val="22"/>
          <w:lang w:val="en-US"/>
        </w:rPr>
        <w:t>Boxer.</w:t>
      </w:r>
    </w:p>
    <w:p w:rsidR="00535212" w:rsidRPr="00535212" w:rsidRDefault="00535212" w:rsidP="00DF3B2E">
      <w:pPr>
        <w:shd w:val="clear" w:color="auto" w:fill="FFFFFF"/>
        <w:overflowPunct/>
        <w:autoSpaceDE/>
        <w:autoSpaceDN/>
        <w:adjustRightInd/>
        <w:ind w:left="360"/>
        <w:jc w:val="both"/>
        <w:rPr>
          <w:rFonts w:ascii="Arial" w:hAnsi="Arial" w:cs="Arial"/>
          <w:sz w:val="22"/>
          <w:szCs w:val="22"/>
        </w:rPr>
      </w:pPr>
    </w:p>
    <w:p w:rsidR="00535212" w:rsidRPr="00535212" w:rsidRDefault="00535212" w:rsidP="00DF3B2E">
      <w:pPr>
        <w:numPr>
          <w:ilvl w:val="0"/>
          <w:numId w:val="15"/>
        </w:numPr>
        <w:shd w:val="clear" w:color="auto" w:fill="FFFFFF"/>
        <w:overflowPunct/>
        <w:autoSpaceDE/>
        <w:autoSpaceDN/>
        <w:adjustRightInd/>
        <w:ind w:left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3º – </w:t>
      </w:r>
      <w:r w:rsidRPr="00535212">
        <w:rPr>
          <w:rFonts w:ascii="Arial" w:hAnsi="Arial" w:cs="Arial"/>
          <w:sz w:val="22"/>
          <w:szCs w:val="22"/>
        </w:rPr>
        <w:t xml:space="preserve">Os cães das raças não citadas, mas que se </w:t>
      </w:r>
      <w:proofErr w:type="gramStart"/>
      <w:r w:rsidRPr="00535212">
        <w:rPr>
          <w:rFonts w:ascii="Arial" w:hAnsi="Arial" w:cs="Arial"/>
          <w:sz w:val="22"/>
          <w:szCs w:val="22"/>
        </w:rPr>
        <w:t>enquadrem</w:t>
      </w:r>
      <w:proofErr w:type="gramEnd"/>
      <w:r w:rsidRPr="00535212">
        <w:rPr>
          <w:rFonts w:ascii="Arial" w:hAnsi="Arial" w:cs="Arial"/>
          <w:sz w:val="22"/>
          <w:szCs w:val="22"/>
        </w:rPr>
        <w:t xml:space="preserve"> em uma ou mais características do parágrafo anterior devem fazer uso dos dispositivos de segurança dispostos nesta lei, inclusive aqueles que pesem acima de 25 kg (vinte e cinco quilos) e os conduzidos por pessoas que não tenham condições físicas para o adequado domínio do animal.</w:t>
      </w:r>
    </w:p>
    <w:p w:rsidR="00DF3B2E" w:rsidRPr="00DF3B2E" w:rsidRDefault="00DF3B2E" w:rsidP="00DF3B2E">
      <w:pPr>
        <w:shd w:val="clear" w:color="auto" w:fill="FFFFFF"/>
        <w:overflowPunct/>
        <w:autoSpaceDE/>
        <w:autoSpaceDN/>
        <w:adjustRightInd/>
        <w:ind w:left="360"/>
        <w:jc w:val="both"/>
        <w:rPr>
          <w:rFonts w:ascii="Arial" w:hAnsi="Arial" w:cs="Arial"/>
          <w:sz w:val="22"/>
          <w:szCs w:val="22"/>
        </w:rPr>
      </w:pPr>
    </w:p>
    <w:p w:rsidR="00535212" w:rsidRPr="00535212" w:rsidRDefault="00535212" w:rsidP="00DF3B2E">
      <w:pPr>
        <w:numPr>
          <w:ilvl w:val="0"/>
          <w:numId w:val="15"/>
        </w:numPr>
        <w:shd w:val="clear" w:color="auto" w:fill="FFFFFF"/>
        <w:overflowPunct/>
        <w:autoSpaceDE/>
        <w:autoSpaceDN/>
        <w:adjustRightInd/>
        <w:ind w:left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4º – </w:t>
      </w:r>
      <w:r w:rsidRPr="00535212">
        <w:rPr>
          <w:rFonts w:ascii="Arial" w:hAnsi="Arial" w:cs="Arial"/>
          <w:sz w:val="22"/>
          <w:szCs w:val="22"/>
        </w:rPr>
        <w:t xml:space="preserve">Define-se por guia curta de condução as correias ou correntes não extensíveis e de comprimento máximo de </w:t>
      </w:r>
      <w:proofErr w:type="gramStart"/>
      <w:r w:rsidRPr="00535212">
        <w:rPr>
          <w:rFonts w:ascii="Arial" w:hAnsi="Arial" w:cs="Arial"/>
          <w:sz w:val="22"/>
          <w:szCs w:val="22"/>
        </w:rPr>
        <w:t>2</w:t>
      </w:r>
      <w:proofErr w:type="gramEnd"/>
      <w:r w:rsidRPr="00535212">
        <w:rPr>
          <w:rFonts w:ascii="Arial" w:hAnsi="Arial" w:cs="Arial"/>
          <w:sz w:val="22"/>
          <w:szCs w:val="22"/>
        </w:rPr>
        <w:t xml:space="preserve"> (dois) metros.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 </w:t>
      </w:r>
    </w:p>
    <w:p w:rsidR="00DF3B2E" w:rsidRDefault="00DF3B2E" w:rsidP="00DF3B2E">
      <w:pPr>
        <w:shd w:val="clear" w:color="auto" w:fill="FFFFFF"/>
        <w:jc w:val="both"/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</w:pPr>
    </w:p>
    <w:p w:rsidR="00DF3B2E" w:rsidRDefault="00DF3B2E" w:rsidP="00DF3B2E">
      <w:pPr>
        <w:shd w:val="clear" w:color="auto" w:fill="FFFFFF"/>
        <w:jc w:val="both"/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</w:pP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lastRenderedPageBreak/>
        <w:t>Art. 2º – </w:t>
      </w:r>
      <w:r w:rsidRPr="00535212">
        <w:rPr>
          <w:rFonts w:ascii="Arial" w:hAnsi="Arial" w:cs="Arial"/>
          <w:sz w:val="22"/>
          <w:szCs w:val="22"/>
        </w:rPr>
        <w:t>Aos condutores de animais que estiverem transitando com os cães sem os dispositivos de segurança dispostos na presente lei, visando o bem da segurança pública, fica autorizado o serviço de guarda, ou policiamento, nos parques ou vias públicas, a intervir com: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I – </w:t>
      </w:r>
      <w:r w:rsidRPr="00535212">
        <w:rPr>
          <w:rFonts w:ascii="Arial" w:hAnsi="Arial" w:cs="Arial"/>
          <w:sz w:val="22"/>
          <w:szCs w:val="22"/>
        </w:rPr>
        <w:t>advertência verbal;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II – </w:t>
      </w:r>
      <w:r w:rsidRPr="00535212">
        <w:rPr>
          <w:rFonts w:ascii="Arial" w:hAnsi="Arial" w:cs="Arial"/>
          <w:sz w:val="22"/>
          <w:szCs w:val="22"/>
        </w:rPr>
        <w:t>notificação por escrito ao condutor;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III – </w:t>
      </w:r>
      <w:r w:rsidRPr="00535212">
        <w:rPr>
          <w:rFonts w:ascii="Arial" w:hAnsi="Arial" w:cs="Arial"/>
          <w:sz w:val="22"/>
          <w:szCs w:val="22"/>
        </w:rPr>
        <w:t>apreensão do animal com auto de infração e multa;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IV – </w:t>
      </w:r>
      <w:r w:rsidRPr="00535212">
        <w:rPr>
          <w:rFonts w:ascii="Arial" w:hAnsi="Arial" w:cs="Arial"/>
          <w:sz w:val="22"/>
          <w:szCs w:val="22"/>
        </w:rPr>
        <w:t xml:space="preserve">multa de 05 (cinco) a 5.000 (cinco mil) </w:t>
      </w:r>
      <w:proofErr w:type="spellStart"/>
      <w:r w:rsidRPr="00535212">
        <w:rPr>
          <w:rFonts w:ascii="Arial" w:hAnsi="Arial" w:cs="Arial"/>
          <w:sz w:val="22"/>
          <w:szCs w:val="22"/>
        </w:rPr>
        <w:t>UFIR’s</w:t>
      </w:r>
      <w:proofErr w:type="spellEnd"/>
      <w:r w:rsidRPr="00535212">
        <w:rPr>
          <w:rFonts w:ascii="Arial" w:hAnsi="Arial" w:cs="Arial"/>
          <w:sz w:val="22"/>
          <w:szCs w:val="22"/>
        </w:rPr>
        <w:t>, que deverá ser aplicada em dobro e progressivamente, nos casos de reincidência à infração;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V – </w:t>
      </w:r>
      <w:r w:rsidRPr="00535212">
        <w:rPr>
          <w:rFonts w:ascii="Arial" w:hAnsi="Arial" w:cs="Arial"/>
          <w:sz w:val="22"/>
          <w:szCs w:val="22"/>
        </w:rPr>
        <w:t>apreensão do animal nas hipóteses de reincidência, abandono do animal ou ataque deste a pessoa ou a outro animal;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VI – </w:t>
      </w:r>
      <w:r w:rsidRPr="00535212">
        <w:rPr>
          <w:rFonts w:ascii="Arial" w:hAnsi="Arial" w:cs="Arial"/>
          <w:sz w:val="22"/>
          <w:szCs w:val="22"/>
        </w:rPr>
        <w:t>reparação ou compensação de danos causados independentemente da agressão ter sido contra pessoas e/ou animais.</w:t>
      </w:r>
    </w:p>
    <w:p w:rsidR="00535212" w:rsidRPr="00535212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sz w:val="22"/>
          <w:szCs w:val="22"/>
        </w:rPr>
        <w:t> </w:t>
      </w:r>
    </w:p>
    <w:p w:rsidR="00535212" w:rsidRPr="00535212" w:rsidRDefault="00535212" w:rsidP="00DF3B2E">
      <w:pPr>
        <w:numPr>
          <w:ilvl w:val="0"/>
          <w:numId w:val="16"/>
        </w:numPr>
        <w:shd w:val="clear" w:color="auto" w:fill="FFFFFF"/>
        <w:overflowPunct/>
        <w:autoSpaceDE/>
        <w:autoSpaceDN/>
        <w:adjustRightInd/>
        <w:ind w:left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1º – </w:t>
      </w:r>
      <w:r w:rsidRPr="00535212">
        <w:rPr>
          <w:rFonts w:ascii="Arial" w:hAnsi="Arial" w:cs="Arial"/>
          <w:sz w:val="22"/>
          <w:szCs w:val="22"/>
        </w:rPr>
        <w:t>A aplicação da multa prevista no inciso IV deste artigo independe da aplicação do disposto nos seus incisos V e VI.</w:t>
      </w:r>
    </w:p>
    <w:p w:rsidR="00DF3B2E" w:rsidRPr="00DF3B2E" w:rsidRDefault="00DF3B2E" w:rsidP="00DF3B2E">
      <w:pPr>
        <w:shd w:val="clear" w:color="auto" w:fill="FFFFFF"/>
        <w:overflowPunct/>
        <w:autoSpaceDE/>
        <w:autoSpaceDN/>
        <w:adjustRightInd/>
        <w:ind w:left="360"/>
        <w:jc w:val="both"/>
        <w:rPr>
          <w:rFonts w:ascii="Arial" w:hAnsi="Arial" w:cs="Arial"/>
          <w:sz w:val="22"/>
          <w:szCs w:val="22"/>
        </w:rPr>
      </w:pPr>
    </w:p>
    <w:p w:rsidR="00535212" w:rsidRPr="00535212" w:rsidRDefault="00535212" w:rsidP="00DF3B2E">
      <w:pPr>
        <w:numPr>
          <w:ilvl w:val="0"/>
          <w:numId w:val="16"/>
        </w:numPr>
        <w:shd w:val="clear" w:color="auto" w:fill="FFFFFF"/>
        <w:overflowPunct/>
        <w:autoSpaceDE/>
        <w:autoSpaceDN/>
        <w:adjustRightInd/>
        <w:ind w:left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2º – </w:t>
      </w:r>
      <w:r w:rsidRPr="00535212">
        <w:rPr>
          <w:rFonts w:ascii="Arial" w:hAnsi="Arial" w:cs="Arial"/>
          <w:sz w:val="22"/>
          <w:szCs w:val="22"/>
        </w:rPr>
        <w:t>No caso de aplicação do inciso V, poderá o dono ser considerado fiel depositário, estando sujeito às multas, reparações, indenizações e restrições determinadas.</w:t>
      </w:r>
    </w:p>
    <w:p w:rsidR="00535212" w:rsidRPr="00535212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sz w:val="22"/>
          <w:szCs w:val="22"/>
        </w:rPr>
        <w:t> 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3º – </w:t>
      </w:r>
      <w:r w:rsidRPr="00535212">
        <w:rPr>
          <w:rFonts w:ascii="Arial" w:hAnsi="Arial" w:cs="Arial"/>
          <w:sz w:val="22"/>
          <w:szCs w:val="22"/>
        </w:rPr>
        <w:t>Ocorrendo a apreensão, a liberação somente ocorrerá mediante prova, por parte do proprietário, de que reúne as condições de segurança para a guarda e trânsito do animal, além de pagar a multa estipulada no Art. 2º, inciso IV da presente lei.</w:t>
      </w:r>
    </w:p>
    <w:p w:rsidR="00DF3B2E" w:rsidRDefault="00DF3B2E" w:rsidP="00DF3B2E">
      <w:pPr>
        <w:shd w:val="clear" w:color="auto" w:fill="FFFFFF"/>
        <w:jc w:val="both"/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</w:pP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Parágrafo Único – </w:t>
      </w:r>
      <w:r w:rsidRPr="00535212">
        <w:rPr>
          <w:rFonts w:ascii="Arial" w:hAnsi="Arial" w:cs="Arial"/>
          <w:sz w:val="22"/>
          <w:szCs w:val="22"/>
        </w:rPr>
        <w:t>Nos casos em que o cão for apreendido será lavrado termo de apreensão, em duas vias, contendo no mínimo a descrição da raça, peso aproximado, sinais particulares, condições físicas aparentes, nome do proprietário ou responsável e o endereço onde o mesmo irá retirar o animal, sendo uma delas destinada ao proprietário ou responsável.</w:t>
      </w:r>
    </w:p>
    <w:p w:rsidR="00535212" w:rsidRPr="00535212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sz w:val="22"/>
          <w:szCs w:val="22"/>
        </w:rPr>
        <w:t> 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4º – </w:t>
      </w:r>
      <w:r w:rsidRPr="00535212">
        <w:rPr>
          <w:rFonts w:ascii="Arial" w:hAnsi="Arial" w:cs="Arial"/>
          <w:sz w:val="22"/>
          <w:szCs w:val="22"/>
        </w:rPr>
        <w:t xml:space="preserve">O animal apreendido que não for resgatado no prazo de 10 (dez) dias será considerado de propriedade do Município, conforme o caso, e assim ter o destino que seja mais conveniente à sociedade, respeitado o disposto na Legislação Ambiental no que tange a proteção dos animais, podendo ser doados para </w:t>
      </w:r>
      <w:proofErr w:type="spellStart"/>
      <w:r w:rsidRPr="00535212">
        <w:rPr>
          <w:rFonts w:ascii="Arial" w:hAnsi="Arial" w:cs="Arial"/>
          <w:sz w:val="22"/>
          <w:szCs w:val="22"/>
        </w:rPr>
        <w:t>Ong’s</w:t>
      </w:r>
      <w:proofErr w:type="spellEnd"/>
      <w:r w:rsidRPr="00535212">
        <w:rPr>
          <w:rFonts w:ascii="Arial" w:hAnsi="Arial" w:cs="Arial"/>
          <w:sz w:val="22"/>
          <w:szCs w:val="22"/>
        </w:rPr>
        <w:t xml:space="preserve"> de proteção animal.</w:t>
      </w:r>
    </w:p>
    <w:p w:rsidR="00535212" w:rsidRPr="00535212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sz w:val="22"/>
          <w:szCs w:val="22"/>
        </w:rPr>
        <w:t> 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5º – </w:t>
      </w:r>
      <w:r w:rsidRPr="00535212">
        <w:rPr>
          <w:rFonts w:ascii="Arial" w:hAnsi="Arial" w:cs="Arial"/>
          <w:sz w:val="22"/>
          <w:szCs w:val="22"/>
        </w:rPr>
        <w:t>A fiscalização e a aplicação de multas serão de responsabilidade de órgãos de segurança pública municipal, estando a Secretaria Municipal de Ordem Pública encarregada de fiscalizar o cumprimento das disposições desta Lei diretamente ou por delegação.</w:t>
      </w:r>
    </w:p>
    <w:p w:rsidR="00535212" w:rsidRPr="00535212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sz w:val="22"/>
          <w:szCs w:val="22"/>
        </w:rPr>
        <w:t> </w:t>
      </w: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6º – </w:t>
      </w:r>
      <w:r w:rsidRPr="00535212">
        <w:rPr>
          <w:rFonts w:ascii="Arial" w:hAnsi="Arial" w:cs="Arial"/>
          <w:sz w:val="22"/>
          <w:szCs w:val="22"/>
        </w:rPr>
        <w:t xml:space="preserve">Os valores decorrentes da arrecadação de multas por violação </w:t>
      </w:r>
      <w:proofErr w:type="gramStart"/>
      <w:r w:rsidRPr="00535212">
        <w:rPr>
          <w:rFonts w:ascii="Arial" w:hAnsi="Arial" w:cs="Arial"/>
          <w:sz w:val="22"/>
          <w:szCs w:val="22"/>
        </w:rPr>
        <w:t>à</w:t>
      </w:r>
      <w:proofErr w:type="gramEnd"/>
      <w:r w:rsidRPr="00535212">
        <w:rPr>
          <w:rFonts w:ascii="Arial" w:hAnsi="Arial" w:cs="Arial"/>
          <w:sz w:val="22"/>
          <w:szCs w:val="22"/>
        </w:rPr>
        <w:t xml:space="preserve"> presente Lei serão destinados ao Fundo Municipal de Proteção Animal (FUMBATR).</w:t>
      </w:r>
    </w:p>
    <w:p w:rsidR="00DF3B2E" w:rsidRDefault="00DF3B2E" w:rsidP="00DF3B2E">
      <w:pPr>
        <w:shd w:val="clear" w:color="auto" w:fill="FFFFFF"/>
        <w:jc w:val="both"/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</w:pPr>
    </w:p>
    <w:p w:rsidR="00535212" w:rsidRPr="00535212" w:rsidRDefault="00535212" w:rsidP="00DF3B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Parágrafo Único – </w:t>
      </w:r>
      <w:r w:rsidRPr="00535212">
        <w:rPr>
          <w:rFonts w:ascii="Arial" w:hAnsi="Arial" w:cs="Arial"/>
          <w:sz w:val="22"/>
          <w:szCs w:val="22"/>
        </w:rPr>
        <w:t>O Poder Executivo deverá disponibilizar os meios necessários com finalidade de facilitar a possibilidade de denúncias, evitando igual modo às falsas denúncias, assim como disponibilizar parceria com instituições protetoras locais viabilizando meios para que a população tenha acesso fácil aos canais de denúncia.</w:t>
      </w:r>
    </w:p>
    <w:p w:rsidR="00535212" w:rsidRPr="00535212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sz w:val="22"/>
          <w:szCs w:val="22"/>
        </w:rPr>
        <w:t> </w:t>
      </w:r>
    </w:p>
    <w:p w:rsidR="00535212" w:rsidRPr="00535212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lastRenderedPageBreak/>
        <w:t>Art. 7º – </w:t>
      </w:r>
      <w:r w:rsidRPr="00535212">
        <w:rPr>
          <w:rFonts w:ascii="Arial" w:hAnsi="Arial" w:cs="Arial"/>
          <w:sz w:val="22"/>
          <w:szCs w:val="22"/>
        </w:rPr>
        <w:t>Todos os cães objeto desta Lei que participarem de eventos cinófilos oficiais poderão transitar livremente com o condutor ou proprietário, dentro do local do evento, sem a focinheira.</w:t>
      </w:r>
    </w:p>
    <w:p w:rsidR="00DF3B2E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sz w:val="22"/>
          <w:szCs w:val="22"/>
        </w:rPr>
        <w:t> </w:t>
      </w: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8º – </w:t>
      </w:r>
      <w:r w:rsidRPr="00535212">
        <w:rPr>
          <w:rFonts w:ascii="Arial" w:hAnsi="Arial" w:cs="Arial"/>
          <w:sz w:val="22"/>
          <w:szCs w:val="22"/>
        </w:rPr>
        <w:t>Ficam liberados do cumprimento desta lei os cães utilizados pela Polícia Civil, Militar ou Federal e Guarda Civil Municipal, no exercício de sua profissão, e os cães-guias usados por deficientes visuais.</w:t>
      </w:r>
    </w:p>
    <w:p w:rsidR="00535212" w:rsidRPr="00535212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9º – </w:t>
      </w:r>
      <w:r w:rsidRPr="00535212">
        <w:rPr>
          <w:rFonts w:ascii="Arial" w:hAnsi="Arial" w:cs="Arial"/>
          <w:sz w:val="22"/>
          <w:szCs w:val="22"/>
        </w:rPr>
        <w:t>O Poder</w:t>
      </w:r>
      <w:bookmarkStart w:id="0" w:name="_GoBack"/>
      <w:bookmarkEnd w:id="0"/>
      <w:r w:rsidRPr="00535212">
        <w:rPr>
          <w:rFonts w:ascii="Arial" w:hAnsi="Arial" w:cs="Arial"/>
          <w:sz w:val="22"/>
          <w:szCs w:val="22"/>
        </w:rPr>
        <w:t xml:space="preserve"> Executivo regulamentará esta Lei, no que for necessário a sua aplicação, no prazo de 60 dias a partir da data de sua publicação.</w:t>
      </w:r>
    </w:p>
    <w:p w:rsidR="00535212" w:rsidRPr="00535212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sz w:val="22"/>
          <w:szCs w:val="22"/>
        </w:rPr>
        <w:t> </w:t>
      </w: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10 – </w:t>
      </w:r>
      <w:r w:rsidRPr="00535212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35212" w:rsidRPr="00535212" w:rsidRDefault="00535212" w:rsidP="00DF3B2E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sz w:val="22"/>
          <w:szCs w:val="22"/>
        </w:rPr>
        <w:t> </w:t>
      </w: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11 – </w:t>
      </w:r>
      <w:r w:rsidRPr="00535212">
        <w:rPr>
          <w:rFonts w:ascii="Arial" w:hAnsi="Arial" w:cs="Arial"/>
          <w:sz w:val="22"/>
          <w:szCs w:val="22"/>
        </w:rPr>
        <w:t>Ficam revogadas as disposições em contrário.</w:t>
      </w:r>
    </w:p>
    <w:p w:rsidR="004D71C2" w:rsidRPr="004D71C2" w:rsidRDefault="004D71C2" w:rsidP="00175F52">
      <w:pPr>
        <w:jc w:val="both"/>
        <w:rPr>
          <w:rFonts w:ascii="Arial" w:hAnsi="Arial" w:cs="Arial"/>
          <w:sz w:val="22"/>
          <w:szCs w:val="22"/>
        </w:rPr>
      </w:pPr>
    </w:p>
    <w:p w:rsidR="002254DC" w:rsidRPr="004D71C2" w:rsidRDefault="002254DC" w:rsidP="00175F52">
      <w:pPr>
        <w:jc w:val="both"/>
        <w:rPr>
          <w:rFonts w:ascii="Arial" w:hAnsi="Arial" w:cs="Arial"/>
          <w:sz w:val="22"/>
          <w:szCs w:val="22"/>
        </w:rPr>
      </w:pPr>
    </w:p>
    <w:p w:rsidR="001512F9" w:rsidRPr="004D71C2" w:rsidRDefault="005911F6" w:rsidP="00941BC1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4D71C2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175F52">
        <w:rPr>
          <w:rFonts w:ascii="Arial" w:hAnsi="Arial" w:cs="Arial"/>
          <w:b/>
          <w:sz w:val="22"/>
          <w:szCs w:val="22"/>
        </w:rPr>
        <w:t>16</w:t>
      </w:r>
      <w:r w:rsidR="003461FF" w:rsidRPr="004D71C2">
        <w:rPr>
          <w:rFonts w:ascii="Arial" w:hAnsi="Arial" w:cs="Arial"/>
          <w:b/>
          <w:sz w:val="22"/>
          <w:szCs w:val="22"/>
        </w:rPr>
        <w:t xml:space="preserve"> de Abril de </w:t>
      </w:r>
      <w:proofErr w:type="gramStart"/>
      <w:r w:rsidR="003461FF" w:rsidRPr="004D71C2">
        <w:rPr>
          <w:rFonts w:ascii="Arial" w:hAnsi="Arial" w:cs="Arial"/>
          <w:b/>
          <w:sz w:val="22"/>
          <w:szCs w:val="22"/>
        </w:rPr>
        <w:t>2024</w:t>
      </w:r>
      <w:proofErr w:type="gramEnd"/>
    </w:p>
    <w:p w:rsidR="001512F9" w:rsidRP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3790950" cy="17335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 w:rsidP="00175F52">
      <w:pPr>
        <w:pStyle w:val="Ttulo3"/>
        <w:jc w:val="both"/>
        <w:rPr>
          <w:rFonts w:ascii="Arial" w:hAnsi="Arial" w:cs="Arial"/>
          <w:color w:val="auto"/>
          <w:u w:val="single"/>
        </w:rPr>
      </w:pPr>
    </w:p>
    <w:p w:rsidR="008032F5" w:rsidRDefault="008032F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05B20" w:rsidRDefault="000A1A55" w:rsidP="00DF3B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7880">
        <w:rPr>
          <w:rFonts w:ascii="Arial" w:hAnsi="Arial" w:cs="Arial"/>
          <w:b/>
          <w:sz w:val="22"/>
          <w:szCs w:val="22"/>
          <w:u w:val="single"/>
        </w:rPr>
        <w:t>JUSTIFICATIVA</w:t>
      </w:r>
      <w:r w:rsidR="00DF3B2E">
        <w:rPr>
          <w:rFonts w:ascii="Arial" w:hAnsi="Arial" w:cs="Arial"/>
          <w:b/>
          <w:sz w:val="22"/>
          <w:szCs w:val="22"/>
          <w:u w:val="single"/>
        </w:rPr>
        <w:t>:</w:t>
      </w:r>
    </w:p>
    <w:p w:rsidR="00DF3B2E" w:rsidRDefault="00DF3B2E" w:rsidP="00DF3B2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9933D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 Projeto de Lei</w:t>
      </w:r>
      <w:proofErr w:type="gramStart"/>
      <w:r>
        <w:rPr>
          <w:rFonts w:ascii="Arial" w:hAnsi="Arial" w:cs="Arial"/>
          <w:sz w:val="22"/>
          <w:szCs w:val="22"/>
        </w:rPr>
        <w:t>, visa</w:t>
      </w:r>
      <w:proofErr w:type="gramEnd"/>
      <w:r w:rsidR="009933D9">
        <w:rPr>
          <w:rFonts w:ascii="Arial" w:hAnsi="Arial" w:cs="Arial"/>
          <w:sz w:val="22"/>
          <w:szCs w:val="22"/>
        </w:rPr>
        <w:t xml:space="preserve"> que os cães notoriamente violentos e perigosos só podem ser levados aos parques, praças ou vias públicas com os objetos e itens de segurança, citados no Artigo 01 deste Projeto de Lei, visando segurança do animal, tutor e população.</w:t>
      </w:r>
    </w:p>
    <w:p w:rsidR="009933D9" w:rsidRDefault="002931AD" w:rsidP="009933D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 ressaltar que os cães utilizados pela Policia Civil, Militar ou Federal e Guarda Municipal, no exercício de sua profissão, e os cães-guias usados por deficientes visuais.</w:t>
      </w:r>
    </w:p>
    <w:p w:rsidR="009933D9" w:rsidRDefault="009933D9" w:rsidP="009933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930FDD" w:rsidRPr="00927880" w:rsidRDefault="00930FDD" w:rsidP="00570245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930FDD" w:rsidRPr="00927880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42D" w:rsidRDefault="003F342D">
      <w:r>
        <w:separator/>
      </w:r>
    </w:p>
  </w:endnote>
  <w:endnote w:type="continuationSeparator" w:id="0">
    <w:p w:rsidR="003F342D" w:rsidRDefault="003F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2931AD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2931AD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4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42D" w:rsidRDefault="003F342D">
      <w:r>
        <w:separator/>
      </w:r>
    </w:p>
  </w:footnote>
  <w:footnote w:type="continuationSeparator" w:id="0">
    <w:p w:rsidR="003F342D" w:rsidRDefault="003F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FC37F8" wp14:editId="65FBE4B5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A3783"/>
    <w:multiLevelType w:val="multilevel"/>
    <w:tmpl w:val="C790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457AF"/>
    <w:multiLevelType w:val="multilevel"/>
    <w:tmpl w:val="3BA8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378A7"/>
    <w:multiLevelType w:val="multilevel"/>
    <w:tmpl w:val="087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5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4"/>
  </w:num>
  <w:num w:numId="5">
    <w:abstractNumId w:val="15"/>
  </w:num>
  <w:num w:numId="6">
    <w:abstractNumId w:val="6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B6A23"/>
    <w:rsid w:val="001B7AF9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31AD"/>
    <w:rsid w:val="0029578E"/>
    <w:rsid w:val="002A585E"/>
    <w:rsid w:val="002A5E20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6310"/>
    <w:rsid w:val="003D6493"/>
    <w:rsid w:val="003E21B5"/>
    <w:rsid w:val="003E68E1"/>
    <w:rsid w:val="003F2ACF"/>
    <w:rsid w:val="003F342D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5212"/>
    <w:rsid w:val="00537D3B"/>
    <w:rsid w:val="005433A8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DF"/>
    <w:rsid w:val="007F6FA9"/>
    <w:rsid w:val="007F76C3"/>
    <w:rsid w:val="00801661"/>
    <w:rsid w:val="008032F5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951"/>
    <w:rsid w:val="008D235D"/>
    <w:rsid w:val="008D3A86"/>
    <w:rsid w:val="008D42E3"/>
    <w:rsid w:val="008D4515"/>
    <w:rsid w:val="008D56E7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933D9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555E"/>
    <w:rsid w:val="00B67D34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B40"/>
    <w:rsid w:val="00D3152C"/>
    <w:rsid w:val="00D32F07"/>
    <w:rsid w:val="00D33A23"/>
    <w:rsid w:val="00D3404F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3B2E"/>
    <w:rsid w:val="00DF5870"/>
    <w:rsid w:val="00E00874"/>
    <w:rsid w:val="00E03108"/>
    <w:rsid w:val="00E04D94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C21B2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E1E3-0B54-4E47-8A89-970D3926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2</cp:revision>
  <cp:lastPrinted>2024-04-11T17:06:00Z</cp:lastPrinted>
  <dcterms:created xsi:type="dcterms:W3CDTF">2024-04-11T18:39:00Z</dcterms:created>
  <dcterms:modified xsi:type="dcterms:W3CDTF">2024-04-11T18:39:00Z</dcterms:modified>
</cp:coreProperties>
</file>