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9D0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/>
      </w:pPr>
    </w:p>
    <w:p w14:paraId="37EB2467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118664F6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ind w:left="720" w:leftChars="0" w:firstLine="1108" w:firstLineChars="426"/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3BA2A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0322675B">
      <w:pPr>
        <w:spacing w:after="0" w:line="240" w:lineRule="auto"/>
        <w:jc w:val="right"/>
      </w:pPr>
    </w:p>
    <w:p w14:paraId="1C622035">
      <w:pPr>
        <w:pStyle w:val="12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pt-BR"/>
        </w:rPr>
      </w:pP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8"/>
          <w:szCs w:val="28"/>
        </w:rPr>
        <w:t xml:space="preserve">”INSTITUI A </w:t>
      </w:r>
      <w:bookmarkStart w:id="0" w:name="_GoBack"/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8"/>
          <w:szCs w:val="28"/>
        </w:rPr>
        <w:t>AUTOVISTORIA</w:t>
      </w:r>
      <w:bookmarkEnd w:id="0"/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8"/>
          <w:szCs w:val="28"/>
        </w:rPr>
        <w:t xml:space="preserve"> ANUAL QUANTO À SEGURANÇA ESTRUTURAL DOS ELEVADORES, NAS CONDIÇÕES QUE MENCIONA”.</w:t>
      </w:r>
    </w:p>
    <w:p w14:paraId="07E6DA2A">
      <w:pPr>
        <w:rPr>
          <w:rFonts w:ascii="Times New Roman" w:hAnsi="Times New Roman" w:cs="Times New Roman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A71E5A0">
      <w:pPr>
        <w:jc w:val="both"/>
      </w:pPr>
    </w:p>
    <w:p w14:paraId="78319F3D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1º - Fica instituída no Município a autovistoria anual quanto à segurança estrutural dos elevadores, nas condições estabelecidas por esta Lei.</w:t>
      </w:r>
    </w:p>
    <w:p w14:paraId="7B2D395B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Parágrafo único. Para os efeitos desta Lei, define-se autovistoria como a vistoria técnica periódica realizada nos elevadores por determinação e às expensas do responsável pelo elevador.</w:t>
      </w:r>
    </w:p>
    <w:p w14:paraId="1A5E0480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2º - A vistoria será realizada por empresa ou profissional habilitado registrados junto ao Conselho Regional de Engenharia, Arquitetura e Agronomia do Estado.</w:t>
      </w:r>
    </w:p>
    <w:p w14:paraId="7BA2BFBB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§ 1º - O profissional ou empresa emitirá o respectivo laudo técnico, acompanhado da Anotação de Responsabilidade Técnica.</w:t>
      </w:r>
    </w:p>
    <w:p w14:paraId="2877C524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§ 2º - O laudo conterá a identificação do elevador e de seu responsável, a metodologia utilizada, as informações sobre eventuais anomalias, suas características e prováveis causas, o prazo dentro do qual estarão garantidas as condições de segurança, o número máximo de pessoas que o elevador comporta e, sendo o caso, medidas reparadoras ou preventivas necessárias.</w:t>
      </w:r>
    </w:p>
    <w:p w14:paraId="19F923C6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§ 3º - A qualquer momento, a partir do início da realização da autovistoria, sendo verificada a existência de risco imediato ou iminente para o público, o profissional e o responsável deverão informar imediatamente ao Poder Público e tomarão providências para o isolamento do elevador.</w:t>
      </w:r>
    </w:p>
    <w:p w14:paraId="49749005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§ 4º - No caso de o laudo concluir pela necessidade de quaisquer intervenções, o responsável pelo elevador deverá providenciar a execução dos serviços, no prazo estabelecido no laudo.</w:t>
      </w:r>
    </w:p>
    <w:p w14:paraId="3F61B489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§ 5º - O responsável pelo elevador deverá dar conhecimento do laudo aos condôminos, quando houver, e exibi-lo à autoridade competente quando requisitado, além de mantê-lo em arquivo, por cinco anos.</w:t>
      </w:r>
    </w:p>
    <w:p w14:paraId="14F25335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3º - Pelas seguintes infrações às disposições da presente Lei serão aplicadas multas, cujos valores serão graduados em função da gravidade e do risco potencial da infração, no valor máximo de 20 (vinte) salários mínimos.</w:t>
      </w:r>
    </w:p>
    <w:p w14:paraId="5D8882DE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I – não realização da autovistoria no prazo e nas condições estabelecidas;</w:t>
      </w:r>
    </w:p>
    <w:p w14:paraId="2D7BDD84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II – não realização das intervenções necessárias no prazo e nas condições estabelecidas;</w:t>
      </w:r>
    </w:p>
    <w:p w14:paraId="53682F40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III – não comunicação do risco imediato ou iminente ao Poder Público;</w:t>
      </w:r>
    </w:p>
    <w:p w14:paraId="20282DB1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IV – não comunicação do laudo aos condôminos quando houver.</w:t>
      </w:r>
    </w:p>
    <w:p w14:paraId="6C4BC0EC">
      <w:pPr>
        <w:jc w:val="both"/>
        <w:rPr>
          <w:sz w:val="28"/>
          <w:szCs w:val="28"/>
        </w:rPr>
      </w:pPr>
    </w:p>
    <w:p w14:paraId="1389AED7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Parágrafo único - Em caso de reincidência, o valor máximo das multas será cobrado em dobro.</w:t>
      </w:r>
    </w:p>
    <w:p w14:paraId="65B77EEF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4º - Esta Lei institui o Selo de Autovistoria, que deverá ser colocado, dentro do elevador, nas laterais direita ou esquerda.</w:t>
      </w:r>
    </w:p>
    <w:p w14:paraId="49B101E4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Parágrafo único. O Selo de Autovistoria terá a imagem de um elevador e o ano da realização da inspeção, seu modelo será elaborado pelo Poder Executivo Municipal e disponibilizado no Portal da Prefeitura.</w:t>
      </w:r>
    </w:p>
    <w:p w14:paraId="0A2B2870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5º - O Poder Executivo regulamentará esta Lei no prazo de até 90 (noventa) dias a partir da data de sua publicação.</w:t>
      </w:r>
    </w:p>
    <w:p w14:paraId="23CEDE79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6º - Esta Lei entra em vigor na data de sua publicação, revogadas as disposições em contrário.</w:t>
      </w:r>
    </w:p>
    <w:p w14:paraId="7CBB015A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4º - As despesas decorrentes da execução desta Lei correrão por conta de dotações orçamentárias próprias, suplementadas se necessário.</w:t>
      </w:r>
    </w:p>
    <w:p w14:paraId="651124ED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Art. 5º - Esta Lei entra em vigor na data de sua publicação, revogadas as disposições em contrário.</w:t>
      </w:r>
    </w:p>
    <w:p w14:paraId="0A773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4A9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D21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582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>
        <w:rPr>
          <w:rFonts w:hint="default" w:ascii="Times New Roman" w:hAnsi="Times New Roman" w:cs="Times New Roman"/>
          <w:b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49D7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EBC0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4BAE0DC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6F53B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1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FFB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F664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750E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A2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3A0D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266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DA2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F2C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DD75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452D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D4A19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08EF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2AA56C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3A3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EBA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602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DC8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48EBA98C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Este Projeto de Lei, justifica-se pela necessidade de garantir a segurança dos cidadãos de nosso Município.</w:t>
      </w:r>
    </w:p>
    <w:p w14:paraId="5D04710F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Ao mesmo tempo, sem descuidar das obrigações de fiscalização do Poder Público, não se pode esquecer que o primeiro responsável pela manutenção e garantia da segurança dos elevadores são os proprietários. Assim, fica evidente que a determinação da realização de autovistoria é apenas a formalização de uma obrigação decorrente da própria condição de detentor de um bem, em particular naqueles aspectos relacionados à segurança da população.</w:t>
      </w:r>
    </w:p>
    <w:p w14:paraId="0A8FEA1D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 existência de legislação civil e penal punitiva dos danos eventualmente causados a terceiros, indispensável à eventual reparação e satisfação dos atingidos, é, não obstante, insuficiente, sendo necessária a adoção de medidas preventivas, capazes de reduzir ou até eliminar a possibilidade da ocorrência de novas fatalidades como as que temos presenciado.</w:t>
      </w:r>
    </w:p>
    <w:p w14:paraId="013A1C5D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A preocupação quanto aos custos decorrentes da realização das autovistorias, embora respeitável, não pode se sobrepor às questões referentes à segurança de nossos cidadãos.</w:t>
      </w:r>
    </w:p>
    <w:p w14:paraId="06A9DE36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Finalmente, o Projeto também pretende estimular a cultura da contratação de profissionais e empresas efetivamente qualificados, particularmente quando se trata de questões de segurança, quando verificamos que, em grande parte dos casos, os acidentes estão vinculados à realização de serviços sem a sua participação.</w:t>
      </w:r>
    </w:p>
    <w:p w14:paraId="13EFB53C">
      <w:pPr>
        <w:pStyle w:val="12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  <w:t>Pelo exposto, peço o apoio dos nobres vereadores na aprovação da proposta</w:t>
      </w:r>
    </w:p>
    <w:p w14:paraId="3091C4BF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</w:p>
    <w:p w14:paraId="7556B1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</w:rPr>
      </w:pPr>
      <w:r>
        <w:rPr>
          <w:color w:val="000000"/>
        </w:rPr>
        <w:drawing>
          <wp:inline distT="0" distB="0" distL="0" distR="0">
            <wp:extent cx="989965" cy="92773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14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8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____________________________</w:t>
      </w:r>
    </w:p>
    <w:p w14:paraId="6FC825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4C228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48625A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color w:val="000000"/>
          <w:sz w:val="28"/>
          <w:szCs w:val="28"/>
        </w:rPr>
      </w:pPr>
    </w:p>
    <w:p w14:paraId="70877E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de 2024.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04556C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5B2C1E"/>
    <w:rsid w:val="3C6E2918"/>
    <w:rsid w:val="41987AF6"/>
    <w:rsid w:val="650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4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Texto de balão Char"/>
    <w:basedOn w:val="8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0">
    <w:name w:val="Cabeçalho Char"/>
    <w:basedOn w:val="8"/>
    <w:link w:val="13"/>
    <w:qFormat/>
    <w:uiPriority w:val="99"/>
  </w:style>
  <w:style w:type="character" w:customStyle="1" w:styleId="21">
    <w:name w:val="Rodapé Char"/>
    <w:basedOn w:val="8"/>
    <w:link w:val="14"/>
    <w:qFormat/>
    <w:uiPriority w:val="99"/>
  </w:style>
  <w:style w:type="paragraph" w:customStyle="1" w:styleId="2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3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505</Words>
  <Characters>2668</Characters>
  <Lines>25</Lines>
  <Paragraphs>7</Paragraphs>
  <TotalTime>12</TotalTime>
  <ScaleCrop>false</ScaleCrop>
  <LinksUpToDate>false</LinksUpToDate>
  <CharactersWithSpaces>3176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2024-07-02T21:04:00Z</cp:lastPrinted>
  <dcterms:modified xsi:type="dcterms:W3CDTF">2024-09-13T16:47:46Z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EB06A54AF5D2415BA4BFA0DAF75DE91F_13</vt:lpwstr>
  </property>
</Properties>
</file>