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-169545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</w:p>
    <w:p w14:paraId="02CE510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055C33AF">
      <w:pPr>
        <w:rPr>
          <w:b/>
          <w:sz w:val="26"/>
          <w:szCs w:val="26"/>
        </w:rPr>
      </w:pPr>
    </w:p>
    <w:p w14:paraId="71220FD5">
      <w:pPr>
        <w:spacing w:after="0" w:line="240" w:lineRule="auto"/>
        <w:jc w:val="right"/>
      </w:pPr>
    </w:p>
    <w:p w14:paraId="2B6BCE81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“</w:t>
      </w:r>
      <w:bookmarkStart w:id="0" w:name="_GoBack"/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DISPÕE SOBRE A CRIAÇÃO DE </w:t>
      </w:r>
    </w:p>
    <w:p w14:paraId="04284989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CAMPANHA MUNICIPAL DE EDUCAÇÃO</w:t>
      </w:r>
    </w:p>
    <w:p w14:paraId="38ACB582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QUE VISA DIVULGAR OS MALES DO FUMO</w:t>
      </w:r>
    </w:p>
    <w:p w14:paraId="333E7FDD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 E DO CONSUMO EXCESSIVO </w:t>
      </w:r>
    </w:p>
    <w:p w14:paraId="0F199E74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DE ÁLCOOL, NO ÂMBITO </w:t>
      </w:r>
    </w:p>
    <w:p w14:paraId="51004AAB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 xml:space="preserve">DO MUNICÍPIO DE BARRA DO PIRAÍ, </w:t>
      </w:r>
    </w:p>
    <w:p w14:paraId="68E55018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E DÁ OUTRAS PROVIDÊNCIAS</w:t>
      </w:r>
      <w:bookmarkEnd w:id="0"/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.</w:t>
      </w:r>
    </w:p>
    <w:p w14:paraId="45594C40">
      <w:pPr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3996A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60476A9E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1º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Fica instituída a Campanha Municipal de Educação para Divulgar os Males do Fumo e do Consumo Excessivo de Álcool no município de Barra do Piraí.</w:t>
      </w:r>
    </w:p>
    <w:p w14:paraId="760A1DFC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 A campanha tem por objetivos: </w:t>
      </w:r>
    </w:p>
    <w:p w14:paraId="713E16CD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I - Informar e sensibilizar a população sobre os riscos e danos causados pelo fumo e pelo consumo excessivo de álcool; </w:t>
      </w:r>
    </w:p>
    <w:p w14:paraId="6ED7614F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II - Promover ações educativas e preventivas nas escolas, unidades de saúde e outros espaços públicos; </w:t>
      </w:r>
    </w:p>
    <w:p w14:paraId="19AF38CE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III - Oferecer apoio e orientação para fumantes e pessoas que consomem álcool em excesso, visando a redução e cessação desses hábitos; </w:t>
      </w:r>
    </w:p>
    <w:p w14:paraId="76027D05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IV - Capacitar profissionais da saúde e educação para identificar e lidar com casos de dependência de tabaco e álcool.</w:t>
      </w:r>
    </w:p>
    <w:p w14:paraId="764EFE64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A campanha será coordenada pela Secretaria Municipal de Saúde, em parceria com a Secretaria Municipal de Educação e outras entidades públicas e privadas.</w:t>
      </w:r>
    </w:p>
    <w:p w14:paraId="759A8132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 As ações da campanha incluirão, mas não se limitarão a: </w:t>
      </w:r>
    </w:p>
    <w:p w14:paraId="373CB9BE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I - Realização de palestras, seminários e workshops sobre os males do fumo e do consumo excessivo de álcool; </w:t>
      </w:r>
    </w:p>
    <w:p w14:paraId="4AD934F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II - Distribuição de materiais informativos em escolas, unidades de saúde e outros locais públicos; </w:t>
      </w:r>
    </w:p>
    <w:p w14:paraId="7D85B7B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 xml:space="preserve">III - Criação de programas de apoio e orientação para fumantes e pessoas que consomem álcool em excesso; </w:t>
      </w:r>
    </w:p>
    <w:p w14:paraId="07FBEBB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IV - Desenvolvimento de campanhas publicitárias de conscientização.</w:t>
      </w:r>
    </w:p>
    <w:p w14:paraId="09B5B2D8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Art. 5º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  <w:t> Esta lei entra em vigor na data de sua publicação.</w:t>
      </w:r>
    </w:p>
    <w:p w14:paraId="40CB5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989965" cy="927735"/>
            <wp:effectExtent l="0" t="0" r="635" b="57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3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E3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5800A8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2C5F0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559E9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12F4B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E7FB4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142E6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5325CB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19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</w:p>
    <w:p w14:paraId="2C1BC7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23F6B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1B15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68307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A7DB3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608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1E0D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40A8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A2E33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30A03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72BFE4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EB945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B06CF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1BF266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63DE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1FC0E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63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65AF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63D056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33EDE45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 instituição da Campanha Municipal de Educação para Divulgar os Males do Fumo e do Consumo Excessivo de Álcool no município de Barra do Piraí é uma medida essencial para promover a saúde e o bem-estar da população. O fumo e o consumo excessivo de álcool são reconhecidos mundialmente como fatores de risco significativos para diversas doenças graves, incluindo câncer, doenças cardiovasculares, doenças respiratórias e transtornos mentais.</w:t>
      </w:r>
    </w:p>
    <w:p w14:paraId="24F3377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instrText xml:space="preserve"> HYPERLINK "https://leismunicipais.com.br/a/sp/c/campinas/lei-ordinaria/2010/1378/13777/lei-ordinaria-n-13777-2010-dispoe-sobre-a-criacao-de-campanha-municipal-de-educacao-que-visa-divulgar-os-males-do-fumo-e-do-consumo-excessivo-de-alcool-no-ambito-do-municipio-de-campinas-sp" \t "https://www.bing.com/_blank"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fldChar w:fldCharType="separate"/>
      </w:r>
      <w:r>
        <w:rPr>
          <w:rStyle w:val="11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t>Dados e Estatísticas: Estudos indicam que o tabagismo é responsável por cerca de 8 milhões de mortes anuais em todo o mundo, enquanto o consumo excessivo de álcool contribui para mais de 3 milhões de mortes por ano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t>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 xml:space="preserve"> No Brasil, essas substâncias são responsáveis por uma parcela considerável dos atendimentos em unidades de saúde, gerando um impacto significativo nos sistemas de saúde pública.</w:t>
      </w:r>
    </w:p>
    <w:p w14:paraId="1D592AF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Em Barra do Piraí, a implementação desta campanha visa reduzir a prevalência desses hábitos nocivos, melhorando a qualidade de vida dos moradores. Através de ações educativas e preventivas, a campanha buscará informar e sensibilizar a população sobre os riscos associados ao fumo e ao consumo excessivo de álcool, promovendo uma cultura de saúde e bem-estar.</w:t>
      </w:r>
    </w:p>
    <w:p w14:paraId="1D7E85F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Além de informar, a campanha oferecerá suporte e orientação para aqueles que desejam abandonar esses hábitos, contribuindo para a redução das taxas de dependência e suas consequências negativas. A capacitação de profissionais da saúde e educação é fundamental para identificar e tratar casos de dependência, garantindo um atendimento adequado e humanizado.</w:t>
      </w:r>
    </w:p>
    <w:p w14:paraId="4ED7F84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 coordenação entre a Secretaria Municipal de Saúde, a Secretaria Municipal de Educação e outras entidades públicas e privadas permitirá a realização de palestras, seminários, workshops e a distribuição de materiais informativos. Essas ações são essenciais para alcançar um público amplo e diversificado, garantindo que a mensagem da campanha seja disseminada de forma eficaz.</w:t>
      </w:r>
    </w:p>
    <w:p w14:paraId="03FF18B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Portanto, a criação desta campanha é uma iniciativa crucial para a promoção da saúde pública em Barra do Piraí, contribuindo para a construção de uma comunidade mais saudável e consciente dos riscos associados ao fumo e ao consumo excessivo de álcool.</w:t>
      </w:r>
    </w:p>
    <w:p w14:paraId="5C543F15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2473A6D1">
      <w:pPr>
        <w:spacing w:after="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19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2024.</w:t>
      </w: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70877E9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p w14:paraId="32DFD096">
      <w:pPr>
        <w:spacing w:after="0"/>
        <w:jc w:val="center"/>
        <w:rPr>
          <w:rFonts w:ascii="Times New Roman" w:hAnsi="Times New Roman" w:cs="Times New Roman"/>
          <w:b/>
        </w:rPr>
      </w:pPr>
    </w:p>
    <w:p w14:paraId="023F51C1">
      <w:pPr>
        <w:keepNext w:val="0"/>
        <w:keepLines w:val="0"/>
        <w:widowControl/>
        <w:suppressLineNumbers w:val="0"/>
      </w:pPr>
    </w:p>
    <w:p w14:paraId="544B2E12">
      <w:pPr>
        <w:spacing w:after="0"/>
        <w:jc w:val="center"/>
        <w:rPr>
          <w:rFonts w:ascii="Times New Roman" w:hAnsi="Times New Roman" w:cs="Times New Roman"/>
          <w:b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530711B"/>
    <w:rsid w:val="0608575A"/>
    <w:rsid w:val="0D7C5264"/>
    <w:rsid w:val="177D0C9D"/>
    <w:rsid w:val="1CA215E1"/>
    <w:rsid w:val="254F5042"/>
    <w:rsid w:val="3032247C"/>
    <w:rsid w:val="35A07BEA"/>
    <w:rsid w:val="38760C3B"/>
    <w:rsid w:val="3BEF660D"/>
    <w:rsid w:val="3D795AE8"/>
    <w:rsid w:val="412852F6"/>
    <w:rsid w:val="46E0743D"/>
    <w:rsid w:val="4CCD4891"/>
    <w:rsid w:val="56A24A09"/>
    <w:rsid w:val="5B5B60A7"/>
    <w:rsid w:val="6037026B"/>
    <w:rsid w:val="6F2802C0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Texto de balão Char"/>
    <w:basedOn w:val="8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1">
    <w:name w:val="Cabeçalho Char"/>
    <w:basedOn w:val="8"/>
    <w:link w:val="14"/>
    <w:qFormat/>
    <w:uiPriority w:val="99"/>
  </w:style>
  <w:style w:type="character" w:customStyle="1" w:styleId="22">
    <w:name w:val="Rodapé Char"/>
    <w:basedOn w:val="8"/>
    <w:link w:val="15"/>
    <w:qFormat/>
    <w:uiPriority w:val="99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customXml/itemProps3.xml><?xml version="1.0" encoding="utf-8"?>
<ds:datastoreItem xmlns:ds="http://schemas.openxmlformats.org/officeDocument/2006/customXml" ds:itemID="{ACA61ED5-B33C-4D1F-9EE1-93C6712074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514</Words>
  <Characters>2630</Characters>
  <Lines>25</Lines>
  <Paragraphs>7</Paragraphs>
  <TotalTime>47</TotalTime>
  <ScaleCrop>false</ScaleCrop>
  <LinksUpToDate>false</LinksUpToDate>
  <CharactersWithSpaces>3183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2024-09-19T19:47:52Z</cp:lastPrinted>
  <dcterms:modified xsi:type="dcterms:W3CDTF">2024-09-19T19:50:03Z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C4CC29B5D02947DB89CDFEF590F1006E_13</vt:lpwstr>
  </property>
</Properties>
</file>