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93AD" w14:textId="77777777" w:rsidR="00076346" w:rsidRDefault="00076346" w:rsidP="00076346">
      <w:pPr>
        <w:pStyle w:val="Corpodetexto"/>
        <w:ind w:left="2177"/>
        <w:rPr>
          <w:sz w:val="20"/>
        </w:rPr>
      </w:pPr>
    </w:p>
    <w:p w14:paraId="32DADBC2" w14:textId="112D697C" w:rsidR="00280E7F" w:rsidRPr="00280E7F" w:rsidRDefault="00741E4F" w:rsidP="00280E7F">
      <w:pPr>
        <w:pStyle w:val="Corpodetexto"/>
        <w:ind w:left="2177"/>
        <w:rPr>
          <w:sz w:val="20"/>
        </w:rPr>
      </w:pPr>
      <w:r>
        <w:rPr>
          <w:noProof/>
          <w:sz w:val="20"/>
        </w:rPr>
        <w:drawing>
          <wp:inline distT="0" distB="0" distL="0" distR="0" wp14:anchorId="610793D6" wp14:editId="610793D7">
            <wp:extent cx="2784667" cy="9706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784667" cy="970692"/>
                    </a:xfrm>
                    <a:prstGeom prst="rect">
                      <a:avLst/>
                    </a:prstGeom>
                  </pic:spPr>
                </pic:pic>
              </a:graphicData>
            </a:graphic>
          </wp:inline>
        </w:drawing>
      </w:r>
      <w:bookmarkStart w:id="0" w:name="PROJETO_DE_LEI_N.º_____/2025"/>
      <w:bookmarkEnd w:id="0"/>
    </w:p>
    <w:p w14:paraId="778DBA7E" w14:textId="77777777" w:rsidR="00280E7F" w:rsidRDefault="00280E7F" w:rsidP="00280E7F">
      <w:pPr>
        <w:tabs>
          <w:tab w:val="left" w:pos="2909"/>
        </w:tabs>
        <w:spacing w:before="65"/>
        <w:ind w:right="137"/>
        <w:jc w:val="center"/>
        <w:rPr>
          <w:b/>
          <w:sz w:val="26"/>
          <w:szCs w:val="26"/>
        </w:rPr>
      </w:pPr>
    </w:p>
    <w:p w14:paraId="742B5927" w14:textId="77777777" w:rsidR="00280E7F" w:rsidRDefault="00280E7F" w:rsidP="00280E7F">
      <w:pPr>
        <w:tabs>
          <w:tab w:val="left" w:pos="2909"/>
        </w:tabs>
        <w:spacing w:before="65"/>
        <w:ind w:right="137"/>
        <w:jc w:val="center"/>
        <w:rPr>
          <w:b/>
          <w:sz w:val="26"/>
          <w:szCs w:val="26"/>
        </w:rPr>
      </w:pPr>
    </w:p>
    <w:p w14:paraId="340639BF" w14:textId="13385BED" w:rsidR="00857DAC" w:rsidRPr="00280E7F" w:rsidRDefault="00741E4F" w:rsidP="00280E7F">
      <w:pPr>
        <w:tabs>
          <w:tab w:val="left" w:pos="2909"/>
        </w:tabs>
        <w:spacing w:before="65"/>
        <w:ind w:right="137"/>
        <w:jc w:val="center"/>
        <w:rPr>
          <w:b/>
          <w:sz w:val="26"/>
          <w:szCs w:val="26"/>
        </w:rPr>
      </w:pPr>
      <w:r w:rsidRPr="00280E7F">
        <w:rPr>
          <w:b/>
          <w:sz w:val="26"/>
          <w:szCs w:val="26"/>
        </w:rPr>
        <w:t xml:space="preserve">PROJETO DE LEI N.º </w:t>
      </w:r>
      <w:r w:rsidRPr="00280E7F">
        <w:rPr>
          <w:sz w:val="26"/>
          <w:szCs w:val="26"/>
          <w:u w:val="single"/>
        </w:rPr>
        <w:tab/>
      </w:r>
      <w:r w:rsidRPr="00280E7F">
        <w:rPr>
          <w:b/>
          <w:spacing w:val="-2"/>
          <w:sz w:val="26"/>
          <w:szCs w:val="26"/>
        </w:rPr>
        <w:t>/2025</w:t>
      </w:r>
    </w:p>
    <w:p w14:paraId="39C97A41" w14:textId="77777777" w:rsidR="00280E7F" w:rsidRDefault="00280E7F" w:rsidP="00280E7F">
      <w:pPr>
        <w:pStyle w:val="Corpodetexto"/>
        <w:spacing w:before="46"/>
        <w:rPr>
          <w:b/>
          <w:sz w:val="26"/>
          <w:szCs w:val="26"/>
        </w:rPr>
      </w:pPr>
    </w:p>
    <w:p w14:paraId="59CD1253" w14:textId="77777777" w:rsidR="00280E7F" w:rsidRPr="00280E7F" w:rsidRDefault="00280E7F" w:rsidP="00280E7F">
      <w:pPr>
        <w:pStyle w:val="Corpodetexto"/>
        <w:spacing w:before="46"/>
        <w:rPr>
          <w:b/>
          <w:sz w:val="26"/>
          <w:szCs w:val="26"/>
        </w:rPr>
      </w:pPr>
    </w:p>
    <w:p w14:paraId="0D4B8901" w14:textId="348ACC05" w:rsidR="00280E7F" w:rsidRDefault="00741E4F" w:rsidP="00280E7F">
      <w:pPr>
        <w:tabs>
          <w:tab w:val="left" w:pos="6829"/>
        </w:tabs>
        <w:spacing w:line="276" w:lineRule="auto"/>
        <w:ind w:left="4537" w:right="138"/>
        <w:jc w:val="both"/>
        <w:rPr>
          <w:b/>
          <w:bCs/>
          <w:sz w:val="26"/>
          <w:szCs w:val="26"/>
        </w:rPr>
      </w:pPr>
      <w:bookmarkStart w:id="1" w:name="EMENTA:_AUTORIZA_O_EXECUTIVO_MUNICIPAL_A"/>
      <w:bookmarkEnd w:id="1"/>
      <w:r w:rsidRPr="00280E7F">
        <w:rPr>
          <w:b/>
          <w:sz w:val="26"/>
          <w:szCs w:val="26"/>
        </w:rPr>
        <w:t>EMENTA:</w:t>
      </w:r>
      <w:r w:rsidR="006B2889" w:rsidRPr="00280E7F">
        <w:rPr>
          <w:b/>
          <w:sz w:val="26"/>
          <w:szCs w:val="26"/>
        </w:rPr>
        <w:t xml:space="preserve"> </w:t>
      </w:r>
      <w:r w:rsidR="00857DAC" w:rsidRPr="00280E7F">
        <w:rPr>
          <w:b/>
          <w:bCs/>
          <w:sz w:val="26"/>
          <w:szCs w:val="26"/>
        </w:rPr>
        <w:t>DISPÕE SOBRE A OBRIGATORIEDADE DE FORNECIMENTO DE SENSORES DE GLICOSE PARA PACIENTES DIABÉTICOS</w:t>
      </w:r>
      <w:r w:rsidR="00280E7F">
        <w:rPr>
          <w:b/>
          <w:bCs/>
          <w:sz w:val="26"/>
          <w:szCs w:val="26"/>
        </w:rPr>
        <w:t>,</w:t>
      </w:r>
      <w:r w:rsidR="00857DAC" w:rsidRPr="00280E7F">
        <w:rPr>
          <w:b/>
          <w:bCs/>
          <w:sz w:val="26"/>
          <w:szCs w:val="26"/>
        </w:rPr>
        <w:t xml:space="preserve"> </w:t>
      </w:r>
      <w:r w:rsidR="00280E7F">
        <w:rPr>
          <w:b/>
          <w:bCs/>
          <w:sz w:val="26"/>
          <w:szCs w:val="26"/>
        </w:rPr>
        <w:t xml:space="preserve">DE TODAS AS IDADES, </w:t>
      </w:r>
      <w:r w:rsidR="00857DAC" w:rsidRPr="00280E7F">
        <w:rPr>
          <w:b/>
          <w:bCs/>
          <w:sz w:val="26"/>
          <w:szCs w:val="26"/>
        </w:rPr>
        <w:t>NO MUNICÍPIO DE BARRA DO PIRAÍ E DÁ OUTRAS PROVIDÊNCIAS.</w:t>
      </w:r>
    </w:p>
    <w:p w14:paraId="451F31A5" w14:textId="77777777" w:rsidR="00280E7F" w:rsidRPr="00280E7F" w:rsidRDefault="00280E7F" w:rsidP="00280E7F">
      <w:pPr>
        <w:tabs>
          <w:tab w:val="left" w:pos="6829"/>
        </w:tabs>
        <w:spacing w:line="276" w:lineRule="auto"/>
        <w:ind w:right="138"/>
        <w:jc w:val="both"/>
        <w:rPr>
          <w:b/>
          <w:sz w:val="26"/>
          <w:szCs w:val="26"/>
        </w:rPr>
      </w:pPr>
    </w:p>
    <w:p w14:paraId="16876B2A" w14:textId="77777777" w:rsidR="00280E7F" w:rsidRPr="00280E7F" w:rsidRDefault="00280E7F" w:rsidP="00280E7F">
      <w:pPr>
        <w:tabs>
          <w:tab w:val="left" w:pos="6829"/>
        </w:tabs>
        <w:spacing w:line="276" w:lineRule="auto"/>
        <w:ind w:right="138"/>
        <w:jc w:val="both"/>
        <w:rPr>
          <w:b/>
          <w:sz w:val="26"/>
          <w:szCs w:val="26"/>
        </w:rPr>
      </w:pPr>
    </w:p>
    <w:p w14:paraId="05E1B756" w14:textId="42C20086" w:rsidR="00076346" w:rsidRPr="00280E7F" w:rsidRDefault="00741E4F" w:rsidP="00280E7F">
      <w:pPr>
        <w:pStyle w:val="Corpodetexto"/>
        <w:spacing w:line="276" w:lineRule="auto"/>
        <w:ind w:left="1" w:right="161"/>
        <w:jc w:val="both"/>
        <w:rPr>
          <w:sz w:val="26"/>
          <w:szCs w:val="26"/>
        </w:rPr>
      </w:pPr>
      <w:r w:rsidRPr="00280E7F">
        <w:rPr>
          <w:sz w:val="26"/>
          <w:szCs w:val="26"/>
        </w:rPr>
        <w:t>A Câmara Municipal de Barra do Piraí, estado do Rio de Janeiro, no uso de suas atribuições legais, aprova e a Prefeita do Município sanciona a seguinte Lei:</w:t>
      </w:r>
    </w:p>
    <w:p w14:paraId="55BE3E6C" w14:textId="77777777" w:rsidR="00857DAC" w:rsidRPr="00280E7F" w:rsidRDefault="00857DAC" w:rsidP="00280E7F">
      <w:pPr>
        <w:pStyle w:val="Corpodetexto"/>
        <w:spacing w:line="276" w:lineRule="auto"/>
        <w:ind w:left="1" w:right="161"/>
        <w:jc w:val="both"/>
        <w:rPr>
          <w:sz w:val="26"/>
          <w:szCs w:val="26"/>
        </w:rPr>
      </w:pPr>
    </w:p>
    <w:p w14:paraId="0BDA8937" w14:textId="26DE3B16" w:rsidR="00857DAC" w:rsidRPr="00280E7F" w:rsidRDefault="00857DAC" w:rsidP="00280E7F">
      <w:pPr>
        <w:pStyle w:val="Corpodetexto"/>
        <w:ind w:left="1"/>
        <w:jc w:val="both"/>
        <w:rPr>
          <w:sz w:val="26"/>
          <w:szCs w:val="26"/>
          <w:lang w:val="pt-BR"/>
        </w:rPr>
      </w:pPr>
      <w:r w:rsidRPr="00857DAC">
        <w:rPr>
          <w:b/>
          <w:bCs/>
          <w:sz w:val="26"/>
          <w:szCs w:val="26"/>
          <w:lang w:val="pt-BR"/>
        </w:rPr>
        <w:t>Art. 1º</w:t>
      </w:r>
      <w:r w:rsidRPr="00857DAC">
        <w:rPr>
          <w:sz w:val="26"/>
          <w:szCs w:val="26"/>
          <w:lang w:val="pt-BR"/>
        </w:rPr>
        <w:t> Fica o Poder Executivo Municipal obrigado a fornecer, gratuitamente, sensores de glicose para pacientes diabéticos</w:t>
      </w:r>
      <w:r w:rsidR="00280E7F">
        <w:rPr>
          <w:sz w:val="26"/>
          <w:szCs w:val="26"/>
          <w:lang w:val="pt-BR"/>
        </w:rPr>
        <w:t>, de todas as idades,</w:t>
      </w:r>
      <w:r w:rsidRPr="00857DAC">
        <w:rPr>
          <w:sz w:val="26"/>
          <w:szCs w:val="26"/>
          <w:lang w:val="pt-BR"/>
        </w:rPr>
        <w:t xml:space="preserve"> residentes no município de Barra do Piraí, que comprovem a necessidade do uso do dispositivo mediante prescrição médica.</w:t>
      </w:r>
    </w:p>
    <w:p w14:paraId="0658C68B" w14:textId="77777777" w:rsidR="00857DAC" w:rsidRPr="00280E7F" w:rsidRDefault="00857DAC" w:rsidP="00280E7F">
      <w:pPr>
        <w:pStyle w:val="Corpodetexto"/>
        <w:ind w:left="1"/>
        <w:jc w:val="both"/>
        <w:rPr>
          <w:sz w:val="26"/>
          <w:szCs w:val="26"/>
          <w:lang w:val="pt-BR"/>
        </w:rPr>
      </w:pPr>
    </w:p>
    <w:p w14:paraId="31E6B0A3" w14:textId="46DB84A9" w:rsidR="00857DAC" w:rsidRPr="00280E7F" w:rsidRDefault="00857DAC" w:rsidP="00280E7F">
      <w:pPr>
        <w:pStyle w:val="Corpodetexto"/>
        <w:ind w:left="1"/>
        <w:jc w:val="both"/>
        <w:rPr>
          <w:sz w:val="26"/>
          <w:szCs w:val="26"/>
          <w:lang w:val="pt-BR"/>
        </w:rPr>
      </w:pPr>
      <w:r w:rsidRPr="00280E7F">
        <w:rPr>
          <w:b/>
          <w:bCs/>
          <w:sz w:val="26"/>
          <w:szCs w:val="26"/>
          <w:lang w:val="pt-BR"/>
        </w:rPr>
        <w:t>PARÁGRAFO ÚNICO:</w:t>
      </w:r>
      <w:r w:rsidRPr="00280E7F">
        <w:rPr>
          <w:rFonts w:ascii="Segoe UI" w:hAnsi="Segoe UI" w:cs="Segoe UI"/>
          <w:color w:val="404040"/>
          <w:sz w:val="26"/>
          <w:szCs w:val="26"/>
        </w:rPr>
        <w:t xml:space="preserve">  </w:t>
      </w:r>
      <w:r w:rsidRPr="00280E7F">
        <w:rPr>
          <w:sz w:val="26"/>
          <w:szCs w:val="26"/>
        </w:rPr>
        <w:t>O sensor de glicose e o medidor de glicose são dispositivos utilizados para monitorar os níveis de glicose no sangue, mas possuem funções e características distintas. O sensor de glicose é um dispositivo geralmente implantável ou wearable que mede continuamente os níveis de glicose no fluido intersticial, fornecendo leituras em tempo real e tendências ao longo do tempo, sendo comum em sistemas de monitoramento contínuo de glicose (MCG). Já o medidor de glicose, também conhecido como glicosímetro, é um dispositivo portátil que mede a glicose no sangue a partir de uma amostra de sangue capilar, obtida por meio de uma picada no dedo, fornecendo uma leitura pontual no momento do teste. Enquanto o sensor oferece um acompanhamento contínuo e dinâmico, o medidor fornece resultados instantâneos e específicos, sendo ambos complementares no manejo do diabetes.</w:t>
      </w:r>
    </w:p>
    <w:p w14:paraId="3E9FAEEF" w14:textId="77777777" w:rsidR="00857DAC" w:rsidRPr="00857DAC" w:rsidRDefault="00857DAC" w:rsidP="00280E7F">
      <w:pPr>
        <w:pStyle w:val="Corpodetexto"/>
        <w:ind w:left="1"/>
        <w:jc w:val="both"/>
        <w:rPr>
          <w:sz w:val="26"/>
          <w:szCs w:val="26"/>
          <w:lang w:val="pt-BR"/>
        </w:rPr>
      </w:pPr>
    </w:p>
    <w:p w14:paraId="29F3F4D4" w14:textId="77777777" w:rsidR="00857DAC" w:rsidRPr="00280E7F" w:rsidRDefault="00857DAC" w:rsidP="00280E7F">
      <w:pPr>
        <w:pStyle w:val="Corpodetexto"/>
        <w:ind w:left="1"/>
        <w:jc w:val="both"/>
        <w:rPr>
          <w:sz w:val="26"/>
          <w:szCs w:val="26"/>
          <w:lang w:val="pt-BR"/>
        </w:rPr>
      </w:pPr>
      <w:r w:rsidRPr="00857DAC">
        <w:rPr>
          <w:b/>
          <w:bCs/>
          <w:sz w:val="26"/>
          <w:szCs w:val="26"/>
          <w:lang w:val="pt-BR"/>
        </w:rPr>
        <w:t>Art. 2º</w:t>
      </w:r>
      <w:r w:rsidRPr="00857DAC">
        <w:rPr>
          <w:sz w:val="26"/>
          <w:szCs w:val="26"/>
          <w:lang w:val="pt-BR"/>
        </w:rPr>
        <w:t> O fornecimento de sensores de glicose deverá ser realizado por meio do Sistema Único de Saúde (SUS), em conformidade com as diretrizes estabelecidas pelo Ministério da Saúde, ou por meio de programas municipais de saúde.</w:t>
      </w:r>
    </w:p>
    <w:p w14:paraId="4CFC933A" w14:textId="77777777" w:rsidR="00857DAC" w:rsidRPr="00857DAC" w:rsidRDefault="00857DAC" w:rsidP="00280E7F">
      <w:pPr>
        <w:pStyle w:val="Corpodetexto"/>
        <w:ind w:left="1"/>
        <w:jc w:val="both"/>
        <w:rPr>
          <w:sz w:val="26"/>
          <w:szCs w:val="26"/>
          <w:lang w:val="pt-BR"/>
        </w:rPr>
      </w:pPr>
    </w:p>
    <w:p w14:paraId="0F043752" w14:textId="77777777" w:rsidR="00857DAC" w:rsidRPr="00280E7F" w:rsidRDefault="00857DAC" w:rsidP="00280E7F">
      <w:pPr>
        <w:pStyle w:val="Corpodetexto"/>
        <w:ind w:left="1"/>
        <w:jc w:val="both"/>
        <w:rPr>
          <w:sz w:val="26"/>
          <w:szCs w:val="26"/>
          <w:lang w:val="pt-BR"/>
        </w:rPr>
      </w:pPr>
      <w:r w:rsidRPr="00857DAC">
        <w:rPr>
          <w:b/>
          <w:bCs/>
          <w:sz w:val="26"/>
          <w:szCs w:val="26"/>
          <w:lang w:val="pt-BR"/>
        </w:rPr>
        <w:t>Art. 3º</w:t>
      </w:r>
      <w:r w:rsidRPr="00857DAC">
        <w:rPr>
          <w:sz w:val="26"/>
          <w:szCs w:val="26"/>
          <w:lang w:val="pt-BR"/>
        </w:rPr>
        <w:t> Serão priorizados no fornecimento dos sensores de glicose:</w:t>
      </w:r>
    </w:p>
    <w:p w14:paraId="6012C60A" w14:textId="77777777" w:rsidR="00857DAC" w:rsidRPr="00857DAC" w:rsidRDefault="00857DAC" w:rsidP="00280E7F">
      <w:pPr>
        <w:pStyle w:val="Corpodetexto"/>
        <w:ind w:left="1"/>
        <w:jc w:val="both"/>
        <w:rPr>
          <w:sz w:val="26"/>
          <w:szCs w:val="26"/>
          <w:lang w:val="pt-BR"/>
        </w:rPr>
      </w:pPr>
    </w:p>
    <w:p w14:paraId="47E578C5" w14:textId="77777777" w:rsidR="00857DAC" w:rsidRPr="00280E7F" w:rsidRDefault="00857DAC" w:rsidP="00280E7F">
      <w:pPr>
        <w:pStyle w:val="Corpodetexto"/>
        <w:ind w:left="1"/>
        <w:jc w:val="both"/>
        <w:rPr>
          <w:sz w:val="26"/>
          <w:szCs w:val="26"/>
          <w:lang w:val="pt-BR"/>
        </w:rPr>
      </w:pPr>
      <w:r w:rsidRPr="00857DAC">
        <w:rPr>
          <w:b/>
          <w:bCs/>
          <w:sz w:val="26"/>
          <w:szCs w:val="26"/>
          <w:lang w:val="pt-BR"/>
        </w:rPr>
        <w:t>I -</w:t>
      </w:r>
      <w:r w:rsidRPr="00857DAC">
        <w:rPr>
          <w:sz w:val="26"/>
          <w:szCs w:val="26"/>
          <w:lang w:val="pt-BR"/>
        </w:rPr>
        <w:t xml:space="preserve"> Pacientes com diabetes tipo 1;</w:t>
      </w:r>
    </w:p>
    <w:p w14:paraId="1BB6FDD4" w14:textId="3E75CA7A" w:rsidR="00857DAC" w:rsidRPr="00280E7F" w:rsidRDefault="00857DAC" w:rsidP="00280E7F">
      <w:pPr>
        <w:pStyle w:val="Corpodetexto"/>
        <w:ind w:left="1"/>
        <w:jc w:val="both"/>
        <w:rPr>
          <w:sz w:val="26"/>
          <w:szCs w:val="26"/>
          <w:lang w:val="pt-BR"/>
        </w:rPr>
      </w:pPr>
      <w:r w:rsidRPr="00857DAC">
        <w:rPr>
          <w:sz w:val="26"/>
          <w:szCs w:val="26"/>
          <w:lang w:val="pt-BR"/>
        </w:rPr>
        <w:br/>
      </w:r>
      <w:r w:rsidRPr="00857DAC">
        <w:rPr>
          <w:b/>
          <w:bCs/>
          <w:sz w:val="26"/>
          <w:szCs w:val="26"/>
          <w:lang w:val="pt-BR"/>
        </w:rPr>
        <w:t>II -</w:t>
      </w:r>
      <w:r w:rsidRPr="00857DAC">
        <w:rPr>
          <w:sz w:val="26"/>
          <w:szCs w:val="26"/>
          <w:lang w:val="pt-BR"/>
        </w:rPr>
        <w:t xml:space="preserve"> Pacientes com diabetes tipo 2 que utilizam insulina;</w:t>
      </w:r>
    </w:p>
    <w:p w14:paraId="3621E731" w14:textId="77777777" w:rsidR="00857DAC" w:rsidRPr="00280E7F" w:rsidRDefault="00857DAC" w:rsidP="00280E7F">
      <w:pPr>
        <w:pStyle w:val="Corpodetexto"/>
        <w:ind w:left="1"/>
        <w:jc w:val="both"/>
        <w:rPr>
          <w:sz w:val="26"/>
          <w:szCs w:val="26"/>
          <w:lang w:val="pt-BR"/>
        </w:rPr>
      </w:pPr>
      <w:r w:rsidRPr="00857DAC">
        <w:rPr>
          <w:sz w:val="26"/>
          <w:szCs w:val="26"/>
          <w:lang w:val="pt-BR"/>
        </w:rPr>
        <w:br/>
      </w:r>
      <w:r w:rsidRPr="00857DAC">
        <w:rPr>
          <w:b/>
          <w:bCs/>
          <w:sz w:val="26"/>
          <w:szCs w:val="26"/>
          <w:lang w:val="pt-BR"/>
        </w:rPr>
        <w:t>III -</w:t>
      </w:r>
      <w:r w:rsidRPr="00857DAC">
        <w:rPr>
          <w:sz w:val="26"/>
          <w:szCs w:val="26"/>
          <w:lang w:val="pt-BR"/>
        </w:rPr>
        <w:t xml:space="preserve"> Pacientes com diabetes gestacional;</w:t>
      </w:r>
    </w:p>
    <w:p w14:paraId="504F83BE" w14:textId="77777777" w:rsidR="00857DAC" w:rsidRPr="00280E7F" w:rsidRDefault="00857DAC" w:rsidP="00280E7F">
      <w:pPr>
        <w:pStyle w:val="Corpodetexto"/>
        <w:ind w:left="1"/>
        <w:jc w:val="both"/>
        <w:rPr>
          <w:sz w:val="26"/>
          <w:szCs w:val="26"/>
          <w:lang w:val="pt-BR"/>
        </w:rPr>
      </w:pPr>
      <w:r w:rsidRPr="00857DAC">
        <w:rPr>
          <w:sz w:val="26"/>
          <w:szCs w:val="26"/>
          <w:lang w:val="pt-BR"/>
        </w:rPr>
        <w:br/>
      </w:r>
      <w:r w:rsidRPr="00857DAC">
        <w:rPr>
          <w:b/>
          <w:bCs/>
          <w:sz w:val="26"/>
          <w:szCs w:val="26"/>
          <w:lang w:val="pt-BR"/>
        </w:rPr>
        <w:t>IV -</w:t>
      </w:r>
      <w:r w:rsidRPr="00857DAC">
        <w:rPr>
          <w:sz w:val="26"/>
          <w:szCs w:val="26"/>
          <w:lang w:val="pt-BR"/>
        </w:rPr>
        <w:t xml:space="preserve"> Crianças e adolescentes com diabetes;</w:t>
      </w:r>
    </w:p>
    <w:p w14:paraId="1C841DCF" w14:textId="4B445C00" w:rsidR="00857DAC" w:rsidRPr="00280E7F" w:rsidRDefault="00857DAC" w:rsidP="00280E7F">
      <w:pPr>
        <w:pStyle w:val="Corpodetexto"/>
        <w:ind w:left="1"/>
        <w:jc w:val="both"/>
        <w:rPr>
          <w:sz w:val="26"/>
          <w:szCs w:val="26"/>
          <w:lang w:val="pt-BR"/>
        </w:rPr>
      </w:pPr>
      <w:r w:rsidRPr="00857DAC">
        <w:rPr>
          <w:sz w:val="26"/>
          <w:szCs w:val="26"/>
          <w:lang w:val="pt-BR"/>
        </w:rPr>
        <w:br/>
      </w:r>
      <w:r w:rsidRPr="00857DAC">
        <w:rPr>
          <w:b/>
          <w:bCs/>
          <w:sz w:val="26"/>
          <w:szCs w:val="26"/>
          <w:lang w:val="pt-BR"/>
        </w:rPr>
        <w:t>V -</w:t>
      </w:r>
      <w:r w:rsidRPr="00857DAC">
        <w:rPr>
          <w:sz w:val="26"/>
          <w:szCs w:val="26"/>
          <w:lang w:val="pt-BR"/>
        </w:rPr>
        <w:t xml:space="preserve"> Pacientes com histórico de hipoglicemia grave ou descompensação glicêmica frequente.</w:t>
      </w:r>
    </w:p>
    <w:p w14:paraId="49A2FD62" w14:textId="77777777" w:rsidR="00857DAC" w:rsidRPr="00857DAC" w:rsidRDefault="00857DAC" w:rsidP="00280E7F">
      <w:pPr>
        <w:pStyle w:val="Corpodetexto"/>
        <w:ind w:left="1"/>
        <w:jc w:val="both"/>
        <w:rPr>
          <w:sz w:val="26"/>
          <w:szCs w:val="26"/>
          <w:lang w:val="pt-BR"/>
        </w:rPr>
      </w:pPr>
    </w:p>
    <w:p w14:paraId="1652E685" w14:textId="6E7D298C" w:rsidR="00857DAC" w:rsidRPr="00280E7F" w:rsidRDefault="00857DAC" w:rsidP="00280E7F">
      <w:pPr>
        <w:pStyle w:val="Corpodetexto"/>
        <w:ind w:left="1"/>
        <w:jc w:val="both"/>
        <w:rPr>
          <w:sz w:val="26"/>
          <w:szCs w:val="26"/>
          <w:lang w:val="pt-BR"/>
        </w:rPr>
      </w:pPr>
      <w:r w:rsidRPr="00857DAC">
        <w:rPr>
          <w:b/>
          <w:bCs/>
          <w:sz w:val="26"/>
          <w:szCs w:val="26"/>
          <w:lang w:val="pt-BR"/>
        </w:rPr>
        <w:t>Art. 4º</w:t>
      </w:r>
      <w:r w:rsidRPr="00857DAC">
        <w:rPr>
          <w:sz w:val="26"/>
          <w:szCs w:val="26"/>
          <w:lang w:val="pt-BR"/>
        </w:rPr>
        <w:t> O Poder Executivo Municipal deverá realizar campanhas de conscientização sobre a importância do monitoramento contínuo da glicose e disponibilizar treinamento para o uso adequado dos sensores.</w:t>
      </w:r>
    </w:p>
    <w:p w14:paraId="5CB479A6" w14:textId="77777777" w:rsidR="00280E7F" w:rsidRPr="00857DAC" w:rsidRDefault="00280E7F" w:rsidP="00280E7F">
      <w:pPr>
        <w:pStyle w:val="Corpodetexto"/>
        <w:ind w:left="1"/>
        <w:jc w:val="both"/>
        <w:rPr>
          <w:sz w:val="26"/>
          <w:szCs w:val="26"/>
          <w:lang w:val="pt-BR"/>
        </w:rPr>
      </w:pPr>
    </w:p>
    <w:p w14:paraId="224656A1" w14:textId="77777777" w:rsidR="00857DAC" w:rsidRPr="00280E7F" w:rsidRDefault="00857DAC" w:rsidP="00280E7F">
      <w:pPr>
        <w:pStyle w:val="Corpodetexto"/>
        <w:jc w:val="both"/>
        <w:rPr>
          <w:b/>
          <w:bCs/>
          <w:sz w:val="26"/>
          <w:szCs w:val="26"/>
          <w:lang w:val="pt-BR"/>
        </w:rPr>
      </w:pPr>
    </w:p>
    <w:p w14:paraId="581662A6" w14:textId="05622C33" w:rsidR="00857DAC" w:rsidRPr="00280E7F" w:rsidRDefault="00857DAC" w:rsidP="00280E7F">
      <w:pPr>
        <w:pStyle w:val="Corpodetexto"/>
        <w:ind w:left="1"/>
        <w:jc w:val="both"/>
        <w:rPr>
          <w:sz w:val="26"/>
          <w:szCs w:val="26"/>
          <w:lang w:val="pt-BR"/>
        </w:rPr>
      </w:pPr>
      <w:r w:rsidRPr="00857DAC">
        <w:rPr>
          <w:b/>
          <w:bCs/>
          <w:sz w:val="26"/>
          <w:szCs w:val="26"/>
          <w:lang w:val="pt-BR"/>
        </w:rPr>
        <w:t>Art. 5º</w:t>
      </w:r>
      <w:r w:rsidRPr="00857DAC">
        <w:rPr>
          <w:sz w:val="26"/>
          <w:szCs w:val="26"/>
          <w:lang w:val="pt-BR"/>
        </w:rPr>
        <w:t> As despesas decorrentes da execução desta lei correrão por conta de dotação orçamentária própria, suplementada se necessário.</w:t>
      </w:r>
    </w:p>
    <w:p w14:paraId="7070B8D4" w14:textId="77777777" w:rsidR="00857DAC" w:rsidRPr="00857DAC" w:rsidRDefault="00857DAC" w:rsidP="00280E7F">
      <w:pPr>
        <w:pStyle w:val="Corpodetexto"/>
        <w:ind w:left="1"/>
        <w:jc w:val="both"/>
        <w:rPr>
          <w:sz w:val="26"/>
          <w:szCs w:val="26"/>
          <w:lang w:val="pt-BR"/>
        </w:rPr>
      </w:pPr>
    </w:p>
    <w:p w14:paraId="6DD371AA" w14:textId="77777777" w:rsidR="00857DAC" w:rsidRPr="00857DAC" w:rsidRDefault="00857DAC" w:rsidP="00280E7F">
      <w:pPr>
        <w:pStyle w:val="Corpodetexto"/>
        <w:ind w:left="1"/>
        <w:jc w:val="both"/>
        <w:rPr>
          <w:sz w:val="26"/>
          <w:szCs w:val="26"/>
          <w:lang w:val="pt-BR"/>
        </w:rPr>
      </w:pPr>
      <w:r w:rsidRPr="00857DAC">
        <w:rPr>
          <w:b/>
          <w:bCs/>
          <w:sz w:val="26"/>
          <w:szCs w:val="26"/>
          <w:lang w:val="pt-BR"/>
        </w:rPr>
        <w:t>Art. 6º</w:t>
      </w:r>
      <w:r w:rsidRPr="00857DAC">
        <w:rPr>
          <w:sz w:val="26"/>
          <w:szCs w:val="26"/>
          <w:lang w:val="pt-BR"/>
        </w:rPr>
        <w:t> Esta lei entra em vigor na data de sua publicação.</w:t>
      </w:r>
    </w:p>
    <w:p w14:paraId="579894E3" w14:textId="00CA5D2D" w:rsidR="007C37BE" w:rsidRPr="00280E7F" w:rsidRDefault="007C37BE" w:rsidP="00280E7F">
      <w:pPr>
        <w:pStyle w:val="Corpodetexto"/>
        <w:spacing w:before="198"/>
        <w:ind w:left="1"/>
        <w:jc w:val="both"/>
        <w:rPr>
          <w:sz w:val="26"/>
          <w:szCs w:val="26"/>
          <w:lang w:val="pt-BR"/>
        </w:rPr>
      </w:pPr>
    </w:p>
    <w:p w14:paraId="610793C1" w14:textId="5B93BBA3" w:rsidR="00B9512A" w:rsidRPr="00040B6A" w:rsidRDefault="00180B24">
      <w:pPr>
        <w:ind w:right="139"/>
        <w:jc w:val="center"/>
        <w:rPr>
          <w:sz w:val="26"/>
          <w:szCs w:val="26"/>
        </w:rPr>
      </w:pPr>
      <w:bookmarkStart w:id="2" w:name="Sala_Barão_do_Rio_Bonito,_03_de_janeiro_"/>
      <w:bookmarkEnd w:id="2"/>
      <w:r w:rsidRPr="00040B6A">
        <w:rPr>
          <w:noProof/>
          <w:sz w:val="26"/>
          <w:szCs w:val="26"/>
        </w:rPr>
        <w:drawing>
          <wp:anchor distT="0" distB="0" distL="114300" distR="114300" simplePos="0" relativeHeight="251656704" behindDoc="1" locked="0" layoutInCell="1" allowOverlap="1" wp14:anchorId="465507CB" wp14:editId="436A2F77">
            <wp:simplePos x="0" y="0"/>
            <wp:positionH relativeFrom="margin">
              <wp:posOffset>2038350</wp:posOffset>
            </wp:positionH>
            <wp:positionV relativeFrom="paragraph">
              <wp:posOffset>51435</wp:posOffset>
            </wp:positionV>
            <wp:extent cx="1600170" cy="1200150"/>
            <wp:effectExtent l="0" t="0" r="0" b="0"/>
            <wp:wrapNone/>
            <wp:docPr id="42863908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39089" name="Imagem 42863908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170" cy="1200150"/>
                    </a:xfrm>
                    <a:prstGeom prst="rect">
                      <a:avLst/>
                    </a:prstGeom>
                  </pic:spPr>
                </pic:pic>
              </a:graphicData>
            </a:graphic>
            <wp14:sizeRelH relativeFrom="margin">
              <wp14:pctWidth>0</wp14:pctWidth>
            </wp14:sizeRelH>
            <wp14:sizeRelV relativeFrom="margin">
              <wp14:pctHeight>0</wp14:pctHeight>
            </wp14:sizeRelV>
          </wp:anchor>
        </w:drawing>
      </w:r>
      <w:r w:rsidR="007C37BE" w:rsidRPr="00040B6A">
        <w:rPr>
          <w:sz w:val="26"/>
          <w:szCs w:val="26"/>
        </w:rPr>
        <w:t xml:space="preserve">Barra do Piraí </w:t>
      </w:r>
      <w:r w:rsidR="00741E4F" w:rsidRPr="00040B6A">
        <w:rPr>
          <w:sz w:val="26"/>
          <w:szCs w:val="26"/>
        </w:rPr>
        <w:t>,</w:t>
      </w:r>
      <w:r w:rsidR="00741E4F" w:rsidRPr="00040B6A">
        <w:rPr>
          <w:spacing w:val="-2"/>
          <w:sz w:val="26"/>
          <w:szCs w:val="26"/>
        </w:rPr>
        <w:t xml:space="preserve"> </w:t>
      </w:r>
      <w:r w:rsidR="00857DAC" w:rsidRPr="00040B6A">
        <w:rPr>
          <w:sz w:val="26"/>
          <w:szCs w:val="26"/>
        </w:rPr>
        <w:t>25</w:t>
      </w:r>
      <w:r w:rsidR="00741E4F" w:rsidRPr="00040B6A">
        <w:rPr>
          <w:spacing w:val="-2"/>
          <w:sz w:val="26"/>
          <w:szCs w:val="26"/>
        </w:rPr>
        <w:t xml:space="preserve"> </w:t>
      </w:r>
      <w:r w:rsidR="00741E4F" w:rsidRPr="00040B6A">
        <w:rPr>
          <w:sz w:val="26"/>
          <w:szCs w:val="26"/>
        </w:rPr>
        <w:t>de</w:t>
      </w:r>
      <w:r w:rsidR="00741E4F" w:rsidRPr="00040B6A">
        <w:rPr>
          <w:spacing w:val="-4"/>
          <w:sz w:val="26"/>
          <w:szCs w:val="26"/>
        </w:rPr>
        <w:t xml:space="preserve"> </w:t>
      </w:r>
      <w:r w:rsidR="008828C0" w:rsidRPr="00040B6A">
        <w:rPr>
          <w:sz w:val="26"/>
          <w:szCs w:val="26"/>
        </w:rPr>
        <w:t>fevereir</w:t>
      </w:r>
      <w:r w:rsidR="00741E4F" w:rsidRPr="00040B6A">
        <w:rPr>
          <w:sz w:val="26"/>
          <w:szCs w:val="26"/>
        </w:rPr>
        <w:t>o</w:t>
      </w:r>
      <w:r w:rsidR="00741E4F" w:rsidRPr="00040B6A">
        <w:rPr>
          <w:spacing w:val="-4"/>
          <w:sz w:val="26"/>
          <w:szCs w:val="26"/>
        </w:rPr>
        <w:t xml:space="preserve"> </w:t>
      </w:r>
      <w:r w:rsidR="00741E4F" w:rsidRPr="00040B6A">
        <w:rPr>
          <w:sz w:val="26"/>
          <w:szCs w:val="26"/>
        </w:rPr>
        <w:t>de</w:t>
      </w:r>
      <w:r w:rsidR="00741E4F" w:rsidRPr="00040B6A">
        <w:rPr>
          <w:spacing w:val="-3"/>
          <w:sz w:val="26"/>
          <w:szCs w:val="26"/>
        </w:rPr>
        <w:t xml:space="preserve"> </w:t>
      </w:r>
      <w:r w:rsidR="00741E4F" w:rsidRPr="00040B6A">
        <w:rPr>
          <w:spacing w:val="-2"/>
          <w:sz w:val="26"/>
          <w:szCs w:val="26"/>
        </w:rPr>
        <w:t>2025.</w:t>
      </w:r>
    </w:p>
    <w:p w14:paraId="610793C2" w14:textId="6FE3ED65" w:rsidR="00B9512A" w:rsidRPr="00040B6A" w:rsidRDefault="00B9512A">
      <w:pPr>
        <w:pStyle w:val="Corpodetexto"/>
        <w:spacing w:before="5"/>
        <w:rPr>
          <w:sz w:val="26"/>
          <w:szCs w:val="26"/>
        </w:rPr>
      </w:pPr>
    </w:p>
    <w:p w14:paraId="610793C3" w14:textId="30E2D9C0" w:rsidR="00B9512A" w:rsidRPr="00040B6A" w:rsidRDefault="00B9512A">
      <w:pPr>
        <w:pStyle w:val="Corpodetexto"/>
        <w:spacing w:before="104"/>
        <w:rPr>
          <w:sz w:val="26"/>
          <w:szCs w:val="26"/>
        </w:rPr>
      </w:pPr>
    </w:p>
    <w:p w14:paraId="08D27B53" w14:textId="7DB1BE77" w:rsidR="00986961" w:rsidRPr="00040B6A" w:rsidRDefault="00986961">
      <w:pPr>
        <w:ind w:right="138"/>
        <w:jc w:val="center"/>
        <w:rPr>
          <w:sz w:val="26"/>
          <w:szCs w:val="26"/>
        </w:rPr>
      </w:pPr>
    </w:p>
    <w:p w14:paraId="48B1F7D2" w14:textId="77777777" w:rsidR="00986961" w:rsidRPr="00040B6A" w:rsidRDefault="00986961">
      <w:pPr>
        <w:ind w:right="138"/>
        <w:jc w:val="center"/>
        <w:rPr>
          <w:sz w:val="26"/>
          <w:szCs w:val="26"/>
        </w:rPr>
      </w:pPr>
    </w:p>
    <w:p w14:paraId="4D4B29B9" w14:textId="77777777" w:rsidR="00986961" w:rsidRPr="00040B6A" w:rsidRDefault="00986961">
      <w:pPr>
        <w:ind w:right="138"/>
        <w:jc w:val="center"/>
        <w:rPr>
          <w:sz w:val="26"/>
          <w:szCs w:val="26"/>
        </w:rPr>
      </w:pPr>
    </w:p>
    <w:p w14:paraId="610793C4" w14:textId="6E7D058F" w:rsidR="00B9512A" w:rsidRPr="00040B6A" w:rsidRDefault="00741E4F">
      <w:pPr>
        <w:ind w:right="138"/>
        <w:jc w:val="center"/>
        <w:rPr>
          <w:sz w:val="26"/>
          <w:szCs w:val="26"/>
        </w:rPr>
      </w:pPr>
      <w:r w:rsidRPr="00040B6A">
        <w:rPr>
          <w:sz w:val="26"/>
          <w:szCs w:val="26"/>
        </w:rPr>
        <w:t>LUIZ</w:t>
      </w:r>
      <w:r w:rsidRPr="00040B6A">
        <w:rPr>
          <w:spacing w:val="-3"/>
          <w:sz w:val="26"/>
          <w:szCs w:val="26"/>
        </w:rPr>
        <w:t xml:space="preserve"> </w:t>
      </w:r>
      <w:r w:rsidRPr="00040B6A">
        <w:rPr>
          <w:sz w:val="26"/>
          <w:szCs w:val="26"/>
        </w:rPr>
        <w:t>FELIPE</w:t>
      </w:r>
      <w:r w:rsidRPr="00040B6A">
        <w:rPr>
          <w:spacing w:val="-3"/>
          <w:sz w:val="26"/>
          <w:szCs w:val="26"/>
        </w:rPr>
        <w:t xml:space="preserve"> </w:t>
      </w:r>
      <w:r w:rsidRPr="00040B6A">
        <w:rPr>
          <w:spacing w:val="-4"/>
          <w:sz w:val="26"/>
          <w:szCs w:val="26"/>
        </w:rPr>
        <w:t>LUDI</w:t>
      </w:r>
    </w:p>
    <w:p w14:paraId="727AC31E" w14:textId="51BE5125" w:rsidR="00857DAC" w:rsidRDefault="00741E4F" w:rsidP="00040B6A">
      <w:pPr>
        <w:spacing w:before="1"/>
        <w:ind w:right="136"/>
        <w:jc w:val="center"/>
        <w:rPr>
          <w:spacing w:val="-2"/>
          <w:sz w:val="26"/>
          <w:szCs w:val="26"/>
        </w:rPr>
      </w:pPr>
      <w:bookmarkStart w:id="3" w:name="Vereador"/>
      <w:bookmarkEnd w:id="3"/>
      <w:r w:rsidRPr="00040B6A">
        <w:rPr>
          <w:spacing w:val="-2"/>
          <w:sz w:val="26"/>
          <w:szCs w:val="26"/>
        </w:rPr>
        <w:t>Vereado</w:t>
      </w:r>
      <w:r w:rsidR="00280E7F" w:rsidRPr="00040B6A">
        <w:rPr>
          <w:spacing w:val="-2"/>
          <w:sz w:val="26"/>
          <w:szCs w:val="26"/>
        </w:rPr>
        <w:t>r</w:t>
      </w:r>
    </w:p>
    <w:p w14:paraId="4D40ABD5" w14:textId="77777777" w:rsidR="00040B6A" w:rsidRPr="00040B6A" w:rsidRDefault="00040B6A" w:rsidP="00040B6A">
      <w:pPr>
        <w:spacing w:before="1"/>
        <w:ind w:right="136"/>
        <w:jc w:val="center"/>
        <w:rPr>
          <w:sz w:val="26"/>
          <w:szCs w:val="26"/>
        </w:rPr>
      </w:pPr>
    </w:p>
    <w:p w14:paraId="610793CA" w14:textId="77777777" w:rsidR="00B9512A" w:rsidRDefault="00B9512A">
      <w:pPr>
        <w:pStyle w:val="Corpodetexto"/>
        <w:spacing w:before="102"/>
        <w:rPr>
          <w:sz w:val="22"/>
        </w:rPr>
      </w:pPr>
    </w:p>
    <w:p w14:paraId="610793CB" w14:textId="77777777" w:rsidR="00B9512A" w:rsidRDefault="00741E4F">
      <w:pPr>
        <w:pStyle w:val="Ttulo"/>
        <w:rPr>
          <w:spacing w:val="-2"/>
        </w:rPr>
      </w:pPr>
      <w:bookmarkStart w:id="4" w:name="Justificativa"/>
      <w:bookmarkEnd w:id="4"/>
      <w:r>
        <w:rPr>
          <w:spacing w:val="-2"/>
        </w:rPr>
        <w:t>Justificativa</w:t>
      </w:r>
    </w:p>
    <w:p w14:paraId="1F1606B4" w14:textId="77777777" w:rsidR="008828C0" w:rsidRDefault="008828C0">
      <w:pPr>
        <w:pStyle w:val="Ttulo"/>
        <w:rPr>
          <w:spacing w:val="-2"/>
        </w:rPr>
      </w:pPr>
    </w:p>
    <w:p w14:paraId="610793D1" w14:textId="3F8FE176" w:rsidR="00B9512A" w:rsidRPr="00857DAC" w:rsidRDefault="00857DAC" w:rsidP="00857DAC">
      <w:pPr>
        <w:pStyle w:val="Corpodetexto"/>
        <w:jc w:val="both"/>
        <w:rPr>
          <w:sz w:val="14"/>
        </w:rPr>
      </w:pPr>
      <w:r w:rsidRPr="00857DAC">
        <w:t>O diabetes é uma doença crônica que afeta milhões de brasileiros, exigindo monitoramento constante dos níveis de glicose no sangue. Sensores de glicose são dispositivos modernos que permitem um controle mais eficaz e menos invasivo, melhorando a qualidade de vida dos pacientes e reduzindo complicações associadas à doença. A obrigatoriedade do fornecimento desses dispositivos pelo município de Barra do Piraí visa garantir equidade no acesso a tecnologias essenciais para o tratamento da diabetes, especialmente para populações em situação de vulnerabilidade socioeconômica.</w:t>
      </w:r>
    </w:p>
    <w:p w14:paraId="610793D2" w14:textId="77777777" w:rsidR="00B9512A" w:rsidRPr="00857DAC" w:rsidRDefault="00B9512A" w:rsidP="00857DAC">
      <w:pPr>
        <w:pStyle w:val="Corpodetexto"/>
        <w:spacing w:before="15"/>
        <w:jc w:val="both"/>
        <w:rPr>
          <w:sz w:val="14"/>
        </w:rPr>
      </w:pPr>
    </w:p>
    <w:p w14:paraId="610793D3" w14:textId="77777777" w:rsidR="00B9512A" w:rsidRDefault="00741E4F">
      <w:pPr>
        <w:ind w:right="137"/>
        <w:jc w:val="right"/>
        <w:rPr>
          <w:b/>
          <w:sz w:val="14"/>
        </w:rPr>
      </w:pPr>
      <w:r>
        <w:rPr>
          <w:sz w:val="14"/>
        </w:rPr>
        <w:t>Página</w:t>
      </w:r>
      <w:r>
        <w:rPr>
          <w:spacing w:val="-2"/>
          <w:sz w:val="14"/>
        </w:rPr>
        <w:t xml:space="preserve"> </w:t>
      </w:r>
      <w:r>
        <w:rPr>
          <w:b/>
          <w:sz w:val="14"/>
        </w:rPr>
        <w:t>1</w:t>
      </w:r>
      <w:r>
        <w:rPr>
          <w:b/>
          <w:spacing w:val="-2"/>
          <w:sz w:val="14"/>
        </w:rPr>
        <w:t xml:space="preserve"> </w:t>
      </w:r>
      <w:r>
        <w:rPr>
          <w:sz w:val="14"/>
        </w:rPr>
        <w:t>de</w:t>
      </w:r>
      <w:r>
        <w:rPr>
          <w:spacing w:val="-2"/>
          <w:sz w:val="14"/>
        </w:rPr>
        <w:t xml:space="preserve"> </w:t>
      </w:r>
      <w:r>
        <w:rPr>
          <w:b/>
          <w:spacing w:val="-10"/>
          <w:sz w:val="14"/>
        </w:rPr>
        <w:t>1</w:t>
      </w:r>
    </w:p>
    <w:p w14:paraId="610793D4" w14:textId="77777777" w:rsidR="00B9512A" w:rsidRDefault="00741E4F">
      <w:pPr>
        <w:spacing w:before="25"/>
        <w:ind w:left="1755" w:right="1894"/>
        <w:jc w:val="center"/>
        <w:rPr>
          <w:sz w:val="18"/>
        </w:rPr>
      </w:pPr>
      <w:r>
        <w:rPr>
          <w:sz w:val="16"/>
        </w:rPr>
        <w:t>Praça</w:t>
      </w:r>
      <w:r>
        <w:rPr>
          <w:spacing w:val="-3"/>
          <w:sz w:val="16"/>
        </w:rPr>
        <w:t xml:space="preserve"> </w:t>
      </w:r>
      <w:r>
        <w:rPr>
          <w:sz w:val="16"/>
        </w:rPr>
        <w:t>Nilo</w:t>
      </w:r>
      <w:r>
        <w:rPr>
          <w:spacing w:val="-2"/>
          <w:sz w:val="16"/>
        </w:rPr>
        <w:t xml:space="preserve"> </w:t>
      </w:r>
      <w:r>
        <w:rPr>
          <w:sz w:val="16"/>
        </w:rPr>
        <w:t>Peçanha,</w:t>
      </w:r>
      <w:r>
        <w:rPr>
          <w:spacing w:val="-3"/>
          <w:sz w:val="16"/>
        </w:rPr>
        <w:t xml:space="preserve"> </w:t>
      </w:r>
      <w:r>
        <w:rPr>
          <w:sz w:val="16"/>
        </w:rPr>
        <w:t>Nº</w:t>
      </w:r>
      <w:r>
        <w:rPr>
          <w:spacing w:val="-3"/>
          <w:sz w:val="16"/>
        </w:rPr>
        <w:t xml:space="preserve"> </w:t>
      </w:r>
      <w:r>
        <w:rPr>
          <w:sz w:val="16"/>
        </w:rPr>
        <w:t>7</w:t>
      </w:r>
      <w:r>
        <w:rPr>
          <w:spacing w:val="-3"/>
          <w:sz w:val="16"/>
        </w:rPr>
        <w:t xml:space="preserve"> </w:t>
      </w:r>
      <w:r>
        <w:rPr>
          <w:sz w:val="16"/>
        </w:rPr>
        <w:t>–</w:t>
      </w:r>
      <w:r>
        <w:rPr>
          <w:spacing w:val="-3"/>
          <w:sz w:val="16"/>
        </w:rPr>
        <w:t xml:space="preserve"> </w:t>
      </w:r>
      <w:r>
        <w:rPr>
          <w:sz w:val="16"/>
        </w:rPr>
        <w:t>Centro</w:t>
      </w:r>
      <w:r>
        <w:rPr>
          <w:spacing w:val="-3"/>
          <w:sz w:val="16"/>
        </w:rPr>
        <w:t xml:space="preserve"> </w:t>
      </w:r>
      <w:r>
        <w:rPr>
          <w:sz w:val="16"/>
        </w:rPr>
        <w:t>–</w:t>
      </w:r>
      <w:r>
        <w:rPr>
          <w:spacing w:val="-3"/>
          <w:sz w:val="16"/>
        </w:rPr>
        <w:t xml:space="preserve"> </w:t>
      </w:r>
      <w:r>
        <w:rPr>
          <w:sz w:val="16"/>
        </w:rPr>
        <w:t>Barra</w:t>
      </w:r>
      <w:r>
        <w:rPr>
          <w:spacing w:val="-3"/>
          <w:sz w:val="16"/>
        </w:rPr>
        <w:t xml:space="preserve"> </w:t>
      </w:r>
      <w:r>
        <w:rPr>
          <w:sz w:val="16"/>
        </w:rPr>
        <w:t>do</w:t>
      </w:r>
      <w:r>
        <w:rPr>
          <w:spacing w:val="-3"/>
          <w:sz w:val="16"/>
        </w:rPr>
        <w:t xml:space="preserve"> </w:t>
      </w:r>
      <w:r>
        <w:rPr>
          <w:sz w:val="16"/>
        </w:rPr>
        <w:t>Piraí,</w:t>
      </w:r>
      <w:r>
        <w:rPr>
          <w:spacing w:val="-3"/>
          <w:sz w:val="16"/>
        </w:rPr>
        <w:t xml:space="preserve"> </w:t>
      </w:r>
      <w:r>
        <w:rPr>
          <w:sz w:val="16"/>
        </w:rPr>
        <w:t>RJ</w:t>
      </w:r>
      <w:r>
        <w:rPr>
          <w:spacing w:val="-2"/>
          <w:sz w:val="16"/>
        </w:rPr>
        <w:t xml:space="preserve"> </w:t>
      </w:r>
      <w:r>
        <w:rPr>
          <w:sz w:val="16"/>
        </w:rPr>
        <w:t>–</w:t>
      </w:r>
      <w:r>
        <w:rPr>
          <w:spacing w:val="-3"/>
          <w:sz w:val="16"/>
        </w:rPr>
        <w:t xml:space="preserve"> </w:t>
      </w:r>
      <w:r>
        <w:rPr>
          <w:sz w:val="16"/>
        </w:rPr>
        <w:t>CEP:</w:t>
      </w:r>
      <w:r>
        <w:rPr>
          <w:spacing w:val="-2"/>
          <w:sz w:val="16"/>
        </w:rPr>
        <w:t xml:space="preserve"> </w:t>
      </w:r>
      <w:r>
        <w:rPr>
          <w:sz w:val="16"/>
        </w:rPr>
        <w:t>27123-020</w:t>
      </w:r>
      <w:r>
        <w:rPr>
          <w:spacing w:val="40"/>
          <w:sz w:val="16"/>
        </w:rPr>
        <w:t xml:space="preserve"> </w:t>
      </w:r>
      <w:r>
        <w:rPr>
          <w:sz w:val="16"/>
        </w:rPr>
        <w:t>Telefone: (24) 2447-1248</w:t>
      </w:r>
      <w:r>
        <w:rPr>
          <w:spacing w:val="40"/>
          <w:sz w:val="16"/>
        </w:rPr>
        <w:t xml:space="preserve"> </w:t>
      </w:r>
      <w:r>
        <w:rPr>
          <w:sz w:val="18"/>
        </w:rPr>
        <w:t>Ramal 2021</w:t>
      </w:r>
    </w:p>
    <w:p w14:paraId="610793D5" w14:textId="77777777" w:rsidR="00B9512A" w:rsidRDefault="00741E4F">
      <w:pPr>
        <w:spacing w:line="183" w:lineRule="exact"/>
        <w:ind w:right="137"/>
        <w:jc w:val="center"/>
        <w:rPr>
          <w:sz w:val="16"/>
        </w:rPr>
      </w:pPr>
      <w:r>
        <w:rPr>
          <w:sz w:val="16"/>
        </w:rPr>
        <w:t>E-mail:</w:t>
      </w:r>
      <w:r>
        <w:rPr>
          <w:spacing w:val="-3"/>
          <w:sz w:val="16"/>
        </w:rPr>
        <w:t xml:space="preserve"> </w:t>
      </w:r>
      <w:r>
        <w:rPr>
          <w:sz w:val="16"/>
        </w:rPr>
        <w:t>e-mail</w:t>
      </w:r>
      <w:r>
        <w:rPr>
          <w:spacing w:val="-3"/>
          <w:sz w:val="16"/>
        </w:rPr>
        <w:t xml:space="preserve"> </w:t>
      </w:r>
      <w:r>
        <w:rPr>
          <w:sz w:val="16"/>
        </w:rPr>
        <w:t>do</w:t>
      </w:r>
      <w:r>
        <w:rPr>
          <w:spacing w:val="-3"/>
          <w:sz w:val="16"/>
        </w:rPr>
        <w:t xml:space="preserve"> </w:t>
      </w:r>
      <w:hyperlink r:id="rId8">
        <w:r>
          <w:rPr>
            <w:spacing w:val="-2"/>
            <w:sz w:val="16"/>
          </w:rPr>
          <w:t>luizfelipeludi@barradopirai.rj.leg.br</w:t>
        </w:r>
      </w:hyperlink>
    </w:p>
    <w:sectPr w:rsidR="00B9512A" w:rsidSect="00280E7F">
      <w:type w:val="continuous"/>
      <w:pgSz w:w="11910" w:h="16840"/>
      <w:pgMar w:top="1134" w:right="1275" w:bottom="1418"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275"/>
    <w:multiLevelType w:val="hybridMultilevel"/>
    <w:tmpl w:val="FAD8CBAE"/>
    <w:lvl w:ilvl="0" w:tplc="8DF8DE42">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33467B"/>
    <w:multiLevelType w:val="hybridMultilevel"/>
    <w:tmpl w:val="1668F1BA"/>
    <w:lvl w:ilvl="0" w:tplc="B5F28126">
      <w:start w:val="1"/>
      <w:numFmt w:val="upperRoman"/>
      <w:lvlText w:val="%1-"/>
      <w:lvlJc w:val="left"/>
      <w:pPr>
        <w:ind w:left="721" w:hanging="720"/>
      </w:pPr>
      <w:rPr>
        <w:rFonts w:hint="default"/>
      </w:rPr>
    </w:lvl>
    <w:lvl w:ilvl="1" w:tplc="04160019" w:tentative="1">
      <w:start w:val="1"/>
      <w:numFmt w:val="lowerLetter"/>
      <w:lvlText w:val="%2."/>
      <w:lvlJc w:val="left"/>
      <w:pPr>
        <w:ind w:left="1081" w:hanging="360"/>
      </w:pPr>
    </w:lvl>
    <w:lvl w:ilvl="2" w:tplc="0416001B" w:tentative="1">
      <w:start w:val="1"/>
      <w:numFmt w:val="lowerRoman"/>
      <w:lvlText w:val="%3."/>
      <w:lvlJc w:val="right"/>
      <w:pPr>
        <w:ind w:left="1801" w:hanging="180"/>
      </w:pPr>
    </w:lvl>
    <w:lvl w:ilvl="3" w:tplc="0416000F" w:tentative="1">
      <w:start w:val="1"/>
      <w:numFmt w:val="decimal"/>
      <w:lvlText w:val="%4."/>
      <w:lvlJc w:val="left"/>
      <w:pPr>
        <w:ind w:left="2521" w:hanging="360"/>
      </w:pPr>
    </w:lvl>
    <w:lvl w:ilvl="4" w:tplc="04160019" w:tentative="1">
      <w:start w:val="1"/>
      <w:numFmt w:val="lowerLetter"/>
      <w:lvlText w:val="%5."/>
      <w:lvlJc w:val="left"/>
      <w:pPr>
        <w:ind w:left="3241" w:hanging="360"/>
      </w:pPr>
    </w:lvl>
    <w:lvl w:ilvl="5" w:tplc="0416001B" w:tentative="1">
      <w:start w:val="1"/>
      <w:numFmt w:val="lowerRoman"/>
      <w:lvlText w:val="%6."/>
      <w:lvlJc w:val="right"/>
      <w:pPr>
        <w:ind w:left="3961" w:hanging="180"/>
      </w:pPr>
    </w:lvl>
    <w:lvl w:ilvl="6" w:tplc="0416000F" w:tentative="1">
      <w:start w:val="1"/>
      <w:numFmt w:val="decimal"/>
      <w:lvlText w:val="%7."/>
      <w:lvlJc w:val="left"/>
      <w:pPr>
        <w:ind w:left="4681" w:hanging="360"/>
      </w:pPr>
    </w:lvl>
    <w:lvl w:ilvl="7" w:tplc="04160019" w:tentative="1">
      <w:start w:val="1"/>
      <w:numFmt w:val="lowerLetter"/>
      <w:lvlText w:val="%8."/>
      <w:lvlJc w:val="left"/>
      <w:pPr>
        <w:ind w:left="5401" w:hanging="360"/>
      </w:pPr>
    </w:lvl>
    <w:lvl w:ilvl="8" w:tplc="0416001B" w:tentative="1">
      <w:start w:val="1"/>
      <w:numFmt w:val="lowerRoman"/>
      <w:lvlText w:val="%9."/>
      <w:lvlJc w:val="right"/>
      <w:pPr>
        <w:ind w:left="6121" w:hanging="180"/>
      </w:pPr>
    </w:lvl>
  </w:abstractNum>
  <w:abstractNum w:abstractNumId="2" w15:restartNumberingAfterBreak="0">
    <w:nsid w:val="115F0E34"/>
    <w:multiLevelType w:val="hybridMultilevel"/>
    <w:tmpl w:val="866A0388"/>
    <w:lvl w:ilvl="0" w:tplc="B7EA0288">
      <w:start w:val="1"/>
      <w:numFmt w:val="upperRoman"/>
      <w:lvlText w:val="%1-"/>
      <w:lvlJc w:val="left"/>
      <w:pPr>
        <w:ind w:left="1080" w:hanging="72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716B4E"/>
    <w:multiLevelType w:val="hybridMultilevel"/>
    <w:tmpl w:val="9C5C1134"/>
    <w:lvl w:ilvl="0" w:tplc="B2AAABBA">
      <w:start w:val="1"/>
      <w:numFmt w:val="upperRoman"/>
      <w:lvlText w:val="%1-"/>
      <w:lvlJc w:val="left"/>
      <w:pPr>
        <w:ind w:left="721" w:hanging="720"/>
      </w:pPr>
      <w:rPr>
        <w:rFonts w:hint="default"/>
        <w:b/>
      </w:rPr>
    </w:lvl>
    <w:lvl w:ilvl="1" w:tplc="04160019" w:tentative="1">
      <w:start w:val="1"/>
      <w:numFmt w:val="lowerLetter"/>
      <w:lvlText w:val="%2."/>
      <w:lvlJc w:val="left"/>
      <w:pPr>
        <w:ind w:left="1081" w:hanging="360"/>
      </w:pPr>
    </w:lvl>
    <w:lvl w:ilvl="2" w:tplc="0416001B" w:tentative="1">
      <w:start w:val="1"/>
      <w:numFmt w:val="lowerRoman"/>
      <w:lvlText w:val="%3."/>
      <w:lvlJc w:val="right"/>
      <w:pPr>
        <w:ind w:left="1801" w:hanging="180"/>
      </w:pPr>
    </w:lvl>
    <w:lvl w:ilvl="3" w:tplc="0416000F" w:tentative="1">
      <w:start w:val="1"/>
      <w:numFmt w:val="decimal"/>
      <w:lvlText w:val="%4."/>
      <w:lvlJc w:val="left"/>
      <w:pPr>
        <w:ind w:left="2521" w:hanging="360"/>
      </w:pPr>
    </w:lvl>
    <w:lvl w:ilvl="4" w:tplc="04160019" w:tentative="1">
      <w:start w:val="1"/>
      <w:numFmt w:val="lowerLetter"/>
      <w:lvlText w:val="%5."/>
      <w:lvlJc w:val="left"/>
      <w:pPr>
        <w:ind w:left="3241" w:hanging="360"/>
      </w:pPr>
    </w:lvl>
    <w:lvl w:ilvl="5" w:tplc="0416001B" w:tentative="1">
      <w:start w:val="1"/>
      <w:numFmt w:val="lowerRoman"/>
      <w:lvlText w:val="%6."/>
      <w:lvlJc w:val="right"/>
      <w:pPr>
        <w:ind w:left="3961" w:hanging="180"/>
      </w:pPr>
    </w:lvl>
    <w:lvl w:ilvl="6" w:tplc="0416000F" w:tentative="1">
      <w:start w:val="1"/>
      <w:numFmt w:val="decimal"/>
      <w:lvlText w:val="%7."/>
      <w:lvlJc w:val="left"/>
      <w:pPr>
        <w:ind w:left="4681" w:hanging="360"/>
      </w:pPr>
    </w:lvl>
    <w:lvl w:ilvl="7" w:tplc="04160019" w:tentative="1">
      <w:start w:val="1"/>
      <w:numFmt w:val="lowerLetter"/>
      <w:lvlText w:val="%8."/>
      <w:lvlJc w:val="left"/>
      <w:pPr>
        <w:ind w:left="5401" w:hanging="360"/>
      </w:pPr>
    </w:lvl>
    <w:lvl w:ilvl="8" w:tplc="0416001B" w:tentative="1">
      <w:start w:val="1"/>
      <w:numFmt w:val="lowerRoman"/>
      <w:lvlText w:val="%9."/>
      <w:lvlJc w:val="right"/>
      <w:pPr>
        <w:ind w:left="6121" w:hanging="180"/>
      </w:pPr>
    </w:lvl>
  </w:abstractNum>
  <w:abstractNum w:abstractNumId="4" w15:restartNumberingAfterBreak="0">
    <w:nsid w:val="75AD43E3"/>
    <w:multiLevelType w:val="hybridMultilevel"/>
    <w:tmpl w:val="F5B4AD04"/>
    <w:lvl w:ilvl="0" w:tplc="9662CED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06227515">
    <w:abstractNumId w:val="1"/>
  </w:num>
  <w:num w:numId="2" w16cid:durableId="443236606">
    <w:abstractNumId w:val="2"/>
  </w:num>
  <w:num w:numId="3" w16cid:durableId="219948318">
    <w:abstractNumId w:val="0"/>
  </w:num>
  <w:num w:numId="4" w16cid:durableId="1368725927">
    <w:abstractNumId w:val="3"/>
  </w:num>
  <w:num w:numId="5" w16cid:durableId="2044133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2A"/>
    <w:rsid w:val="00023CEC"/>
    <w:rsid w:val="00040B6A"/>
    <w:rsid w:val="00041416"/>
    <w:rsid w:val="00050D94"/>
    <w:rsid w:val="00065151"/>
    <w:rsid w:val="000669B6"/>
    <w:rsid w:val="00076346"/>
    <w:rsid w:val="0009246B"/>
    <w:rsid w:val="00092A11"/>
    <w:rsid w:val="000C29CF"/>
    <w:rsid w:val="000E0478"/>
    <w:rsid w:val="00103A8F"/>
    <w:rsid w:val="0010677E"/>
    <w:rsid w:val="001341EC"/>
    <w:rsid w:val="00134E79"/>
    <w:rsid w:val="0013736B"/>
    <w:rsid w:val="00143BEB"/>
    <w:rsid w:val="00144BB8"/>
    <w:rsid w:val="0014719E"/>
    <w:rsid w:val="00165421"/>
    <w:rsid w:val="00180B24"/>
    <w:rsid w:val="001B1E5E"/>
    <w:rsid w:val="001F77EF"/>
    <w:rsid w:val="002408E9"/>
    <w:rsid w:val="002624C6"/>
    <w:rsid w:val="00275A74"/>
    <w:rsid w:val="00280E7F"/>
    <w:rsid w:val="002B1CE7"/>
    <w:rsid w:val="002C1D77"/>
    <w:rsid w:val="002D505A"/>
    <w:rsid w:val="002E0A58"/>
    <w:rsid w:val="002E3ACD"/>
    <w:rsid w:val="003135DE"/>
    <w:rsid w:val="00321C4C"/>
    <w:rsid w:val="003820CB"/>
    <w:rsid w:val="00390480"/>
    <w:rsid w:val="003A48A4"/>
    <w:rsid w:val="003C5BD7"/>
    <w:rsid w:val="003E0B23"/>
    <w:rsid w:val="00430C5B"/>
    <w:rsid w:val="00473C94"/>
    <w:rsid w:val="004905F6"/>
    <w:rsid w:val="004A383F"/>
    <w:rsid w:val="004C052E"/>
    <w:rsid w:val="00523CAF"/>
    <w:rsid w:val="005462D5"/>
    <w:rsid w:val="00550420"/>
    <w:rsid w:val="0055549C"/>
    <w:rsid w:val="00576748"/>
    <w:rsid w:val="00584CF1"/>
    <w:rsid w:val="00584CF6"/>
    <w:rsid w:val="005A57A2"/>
    <w:rsid w:val="005B7524"/>
    <w:rsid w:val="005E7648"/>
    <w:rsid w:val="00604F53"/>
    <w:rsid w:val="00613653"/>
    <w:rsid w:val="00613C72"/>
    <w:rsid w:val="00632016"/>
    <w:rsid w:val="00637DF9"/>
    <w:rsid w:val="0065437C"/>
    <w:rsid w:val="0065611A"/>
    <w:rsid w:val="00675C7B"/>
    <w:rsid w:val="006A3E18"/>
    <w:rsid w:val="006B2889"/>
    <w:rsid w:val="006F0C6E"/>
    <w:rsid w:val="006F6FE9"/>
    <w:rsid w:val="00707534"/>
    <w:rsid w:val="00737308"/>
    <w:rsid w:val="00741E4F"/>
    <w:rsid w:val="00781981"/>
    <w:rsid w:val="007A72A5"/>
    <w:rsid w:val="007C37BE"/>
    <w:rsid w:val="007E2E29"/>
    <w:rsid w:val="007F5555"/>
    <w:rsid w:val="007F57C1"/>
    <w:rsid w:val="00801AD7"/>
    <w:rsid w:val="00812797"/>
    <w:rsid w:val="00857DAC"/>
    <w:rsid w:val="00870E10"/>
    <w:rsid w:val="00870EEE"/>
    <w:rsid w:val="008828C0"/>
    <w:rsid w:val="008A3A15"/>
    <w:rsid w:val="008A55E6"/>
    <w:rsid w:val="008A697F"/>
    <w:rsid w:val="008B3B20"/>
    <w:rsid w:val="008F48EE"/>
    <w:rsid w:val="00902689"/>
    <w:rsid w:val="0091364F"/>
    <w:rsid w:val="00921A2E"/>
    <w:rsid w:val="00925EAA"/>
    <w:rsid w:val="00942DA8"/>
    <w:rsid w:val="00944C9C"/>
    <w:rsid w:val="009613F2"/>
    <w:rsid w:val="00961DC8"/>
    <w:rsid w:val="00986961"/>
    <w:rsid w:val="009B2348"/>
    <w:rsid w:val="009E2C26"/>
    <w:rsid w:val="009F505F"/>
    <w:rsid w:val="00A106EB"/>
    <w:rsid w:val="00A91C28"/>
    <w:rsid w:val="00AC406E"/>
    <w:rsid w:val="00B05EDF"/>
    <w:rsid w:val="00B44674"/>
    <w:rsid w:val="00B77D84"/>
    <w:rsid w:val="00B94A34"/>
    <w:rsid w:val="00B9512A"/>
    <w:rsid w:val="00BB12D2"/>
    <w:rsid w:val="00BD094C"/>
    <w:rsid w:val="00BF176B"/>
    <w:rsid w:val="00C1604C"/>
    <w:rsid w:val="00C27653"/>
    <w:rsid w:val="00CD3D28"/>
    <w:rsid w:val="00CE1A42"/>
    <w:rsid w:val="00CE5E5E"/>
    <w:rsid w:val="00D1567E"/>
    <w:rsid w:val="00D22E0A"/>
    <w:rsid w:val="00D41E2C"/>
    <w:rsid w:val="00D755E8"/>
    <w:rsid w:val="00DB4F62"/>
    <w:rsid w:val="00DE6C8E"/>
    <w:rsid w:val="00DF576D"/>
    <w:rsid w:val="00E0579E"/>
    <w:rsid w:val="00E33AFC"/>
    <w:rsid w:val="00E374E2"/>
    <w:rsid w:val="00E37537"/>
    <w:rsid w:val="00E64665"/>
    <w:rsid w:val="00E83541"/>
    <w:rsid w:val="00EA1E74"/>
    <w:rsid w:val="00EE1DE8"/>
    <w:rsid w:val="00EE51F3"/>
    <w:rsid w:val="00EE64FC"/>
    <w:rsid w:val="00EF6DB1"/>
    <w:rsid w:val="00F0794D"/>
    <w:rsid w:val="00F23D93"/>
    <w:rsid w:val="00F3455B"/>
    <w:rsid w:val="00F55D2E"/>
    <w:rsid w:val="00F82AD2"/>
    <w:rsid w:val="00F85C6A"/>
    <w:rsid w:val="00F8684F"/>
    <w:rsid w:val="00FD6B3E"/>
    <w:rsid w:val="00FF62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93B3"/>
  <w15:docId w15:val="{A0FBF9E6-6A70-4E2E-ACA6-B5959F7B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1"/>
      <w:ind w:right="136"/>
      <w:jc w:val="center"/>
    </w:pPr>
    <w:rPr>
      <w:b/>
      <w:bCs/>
      <w:sz w:val="28"/>
      <w:szCs w:val="2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E0A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3042">
      <w:bodyDiv w:val="1"/>
      <w:marLeft w:val="0"/>
      <w:marRight w:val="0"/>
      <w:marTop w:val="0"/>
      <w:marBottom w:val="0"/>
      <w:divBdr>
        <w:top w:val="none" w:sz="0" w:space="0" w:color="auto"/>
        <w:left w:val="none" w:sz="0" w:space="0" w:color="auto"/>
        <w:bottom w:val="none" w:sz="0" w:space="0" w:color="auto"/>
        <w:right w:val="none" w:sz="0" w:space="0" w:color="auto"/>
      </w:divBdr>
    </w:div>
    <w:div w:id="93281860">
      <w:bodyDiv w:val="1"/>
      <w:marLeft w:val="0"/>
      <w:marRight w:val="0"/>
      <w:marTop w:val="0"/>
      <w:marBottom w:val="0"/>
      <w:divBdr>
        <w:top w:val="none" w:sz="0" w:space="0" w:color="auto"/>
        <w:left w:val="none" w:sz="0" w:space="0" w:color="auto"/>
        <w:bottom w:val="none" w:sz="0" w:space="0" w:color="auto"/>
        <w:right w:val="none" w:sz="0" w:space="0" w:color="auto"/>
      </w:divBdr>
    </w:div>
    <w:div w:id="713503507">
      <w:bodyDiv w:val="1"/>
      <w:marLeft w:val="0"/>
      <w:marRight w:val="0"/>
      <w:marTop w:val="0"/>
      <w:marBottom w:val="0"/>
      <w:divBdr>
        <w:top w:val="none" w:sz="0" w:space="0" w:color="auto"/>
        <w:left w:val="none" w:sz="0" w:space="0" w:color="auto"/>
        <w:bottom w:val="none" w:sz="0" w:space="0" w:color="auto"/>
        <w:right w:val="none" w:sz="0" w:space="0" w:color="auto"/>
      </w:divBdr>
    </w:div>
    <w:div w:id="771322874">
      <w:bodyDiv w:val="1"/>
      <w:marLeft w:val="0"/>
      <w:marRight w:val="0"/>
      <w:marTop w:val="0"/>
      <w:marBottom w:val="0"/>
      <w:divBdr>
        <w:top w:val="none" w:sz="0" w:space="0" w:color="auto"/>
        <w:left w:val="none" w:sz="0" w:space="0" w:color="auto"/>
        <w:bottom w:val="none" w:sz="0" w:space="0" w:color="auto"/>
        <w:right w:val="none" w:sz="0" w:space="0" w:color="auto"/>
      </w:divBdr>
    </w:div>
    <w:div w:id="819541754">
      <w:bodyDiv w:val="1"/>
      <w:marLeft w:val="0"/>
      <w:marRight w:val="0"/>
      <w:marTop w:val="0"/>
      <w:marBottom w:val="0"/>
      <w:divBdr>
        <w:top w:val="none" w:sz="0" w:space="0" w:color="auto"/>
        <w:left w:val="none" w:sz="0" w:space="0" w:color="auto"/>
        <w:bottom w:val="none" w:sz="0" w:space="0" w:color="auto"/>
        <w:right w:val="none" w:sz="0" w:space="0" w:color="auto"/>
      </w:divBdr>
    </w:div>
    <w:div w:id="912621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uizfelipeludi@barradopirai.rj.leg.b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8D042-C57F-40CE-B1D1-72F523D4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531</Words>
  <Characters>2870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CMBP</dc:creator>
  <cp:lastModifiedBy>Vereador Ludi</cp:lastModifiedBy>
  <cp:revision>3</cp:revision>
  <dcterms:created xsi:type="dcterms:W3CDTF">2025-02-25T19:04:00Z</dcterms:created>
  <dcterms:modified xsi:type="dcterms:W3CDTF">2025-02-25T19:10:00Z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2025-01-06T00:00:00Z</vt:filetime>
  </property>
</Properties>
</file>