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heading=h.de8klpsruyds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INDICAÇÃO N.º ____/2025</w:t>
      </w:r>
    </w:p>
    <w:p w:rsidR="00000000" w:rsidDel="00000000" w:rsidP="00000000" w:rsidRDefault="00000000" w:rsidRPr="00000000" w14:paraId="00000002">
      <w:pPr>
        <w:pStyle w:val="Heading1"/>
        <w:ind w:left="4535" w:firstLine="0"/>
        <w:rPr/>
      </w:pPr>
      <w:bookmarkStart w:colFirst="0" w:colLast="0" w:name="_heading=h.wqh7ievk708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forma que determina o Regimento Interno desta Casa Legislativa, a Vereadora que a esta subscreve SOLICITA, que a Mesa envie expediente a Excelentíssima Senhora Prefeita Municipal, a fim de que V.Exa. possa interceder junto ao órgão competente no sentido </w:t>
      </w:r>
      <w:r w:rsidDel="00000000" w:rsidR="00000000" w:rsidRPr="00000000">
        <w:rPr>
          <w:rtl w:val="0"/>
        </w:rPr>
        <w:t xml:space="preserve">de construir uma Escola Municipal no Bairro Cantão.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6rq9vp97cqb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heading=h.i9piczr613w" w:id="3"/>
      <w:bookmarkEnd w:id="3"/>
      <w:r w:rsidDel="00000000" w:rsidR="00000000" w:rsidRPr="00000000">
        <w:rPr>
          <w:rtl w:val="0"/>
        </w:rPr>
        <w:t xml:space="preserve">Sala Barão do Rio Bonito, 16 de junho de 2025.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                        </w:t>
      </w:r>
      <w:r w:rsidDel="00000000" w:rsidR="00000000" w:rsidRPr="00000000">
        <w:rPr/>
        <w:drawing>
          <wp:inline distB="0" distT="0" distL="0" distR="0">
            <wp:extent cx="771824" cy="1125143"/>
            <wp:effectExtent b="0" l="0" r="0" t="0"/>
            <wp:docPr id="1693683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1824" cy="1125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heading=h.pmrw0j8evxw9" w:id="4"/>
      <w:bookmarkEnd w:id="4"/>
      <w:r w:rsidDel="00000000" w:rsidR="00000000" w:rsidRPr="00000000">
        <w:rPr>
          <w:rtl w:val="0"/>
        </w:rPr>
        <w:t xml:space="preserve">Lu Maciel</w:t>
      </w:r>
    </w:p>
    <w:p w:rsidR="00000000" w:rsidDel="00000000" w:rsidP="00000000" w:rsidRDefault="00000000" w:rsidRPr="00000000" w14:paraId="0000000D">
      <w:pPr>
        <w:pStyle w:val="Heading4"/>
        <w:rPr/>
      </w:pPr>
      <w:r w:rsidDel="00000000" w:rsidR="00000000" w:rsidRPr="00000000">
        <w:rPr>
          <w:rtl w:val="0"/>
        </w:rPr>
        <w:t xml:space="preserve">Vereadora</w:t>
      </w:r>
    </w:p>
    <w:p w:rsidR="00000000" w:rsidDel="00000000" w:rsidP="00000000" w:rsidRDefault="00000000" w:rsidRPr="00000000" w14:paraId="0000000E">
      <w:pPr>
        <w:ind w:firstLine="0"/>
        <w:rPr>
          <w:highlight w:val="yellow"/>
        </w:rPr>
      </w:pPr>
      <w:bookmarkStart w:colFirst="0" w:colLast="0" w:name="_heading=h.wxpfqse6zxfr" w:id="5"/>
      <w:bookmarkEnd w:id="5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1139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highlight w:val="yellow"/>
        <w:rtl w:val="0"/>
      </w:rPr>
      <w:t xml:space="preserve">Ramal 2019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sz w:val="16"/>
        <w:szCs w:val="16"/>
        <w:highlight w:val="yellow"/>
        <w:rtl w:val="0"/>
      </w:rPr>
      <w:t xml:space="preserve">lumaciel</w:t>
    </w:r>
    <w:r w:rsidDel="00000000" w:rsidR="00000000" w:rsidRPr="00000000">
      <w:rPr>
        <w:color w:val="000000"/>
        <w:sz w:val="16"/>
        <w:szCs w:val="16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1693683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904B3A"/>
    <w:pPr>
      <w:spacing w:after="160" w:line="259" w:lineRule="auto"/>
      <w:ind w:left="720" w:firstLine="0"/>
      <w:contextualSpacing w:val="1"/>
      <w:jc w:val="left"/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5679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56791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656791"/>
    <w:pPr>
      <w:spacing w:after="100" w:afterAutospacing="1" w:before="100" w:beforeAutospacing="1" w:line="240" w:lineRule="auto"/>
      <w:ind w:firstLine="0"/>
      <w:jc w:val="left"/>
    </w:pPr>
  </w:style>
  <w:style w:type="character" w:styleId="Forte">
    <w:name w:val="Strong"/>
    <w:basedOn w:val="Fontepargpadro"/>
    <w:uiPriority w:val="22"/>
    <w:qFormat w:val="1"/>
    <w:rsid w:val="0065679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/JNd2t3HvP9QUYraNS4K2n2KA==">CgMxLjAyDmguZGU4a2xwc3J1eWRzMg5oLndxaDdpZXZrNzA4YzIOaC42cnE5dnA5N2NxYnUyDWguaTlwaWN6cjYxM3cyDmgucG1ydzBqOGV2eHc5Mg5oLnd4cGZxc2U2enhmcjgAciExLVJpeHVyamlzOW1nYzNnX2FZTmNyOFgtdFhNcUNEcC0=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2025-06-16T15:30:00Z</dcterms:created>
  <dc:creator>CMBP</dc:creator>
</cp:coreProperties>
</file>