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4994F" w14:textId="77777777" w:rsidR="00F1316A" w:rsidRPr="00F973CC" w:rsidRDefault="00F1316A" w:rsidP="00F1316A">
      <w:pPr>
        <w:pStyle w:val="Corpodetexto"/>
        <w:ind w:left="2177"/>
        <w:rPr>
          <w:sz w:val="20"/>
        </w:rPr>
      </w:pPr>
      <w:r>
        <w:rPr>
          <w:noProof/>
          <w:sz w:val="20"/>
        </w:rPr>
        <w:drawing>
          <wp:inline distT="0" distB="0" distL="0" distR="0" wp14:anchorId="6832D1EE" wp14:editId="00AC8EC0">
            <wp:extent cx="2784667" cy="9706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4667" cy="97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PROJETO_DE_LEI_N.º_____/2025"/>
      <w:bookmarkEnd w:id="0"/>
    </w:p>
    <w:p w14:paraId="6DCA50C6" w14:textId="77777777" w:rsidR="00F1316A" w:rsidRDefault="00F1316A" w:rsidP="00F1316A">
      <w:pPr>
        <w:tabs>
          <w:tab w:val="left" w:pos="2909"/>
        </w:tabs>
        <w:spacing w:before="65"/>
        <w:ind w:right="137"/>
        <w:jc w:val="center"/>
        <w:rPr>
          <w:b/>
          <w:sz w:val="24"/>
        </w:rPr>
      </w:pPr>
    </w:p>
    <w:p w14:paraId="0589BD69" w14:textId="77777777" w:rsidR="00F1316A" w:rsidRDefault="00F1316A" w:rsidP="00F1316A">
      <w:pPr>
        <w:tabs>
          <w:tab w:val="left" w:pos="2909"/>
        </w:tabs>
        <w:spacing w:before="65"/>
        <w:ind w:right="137"/>
        <w:jc w:val="center"/>
        <w:rPr>
          <w:b/>
          <w:spacing w:val="-2"/>
          <w:sz w:val="24"/>
        </w:rPr>
      </w:pPr>
      <w:r>
        <w:rPr>
          <w:b/>
          <w:sz w:val="24"/>
        </w:rPr>
        <w:t xml:space="preserve">PROJETO DE LEI N.º </w:t>
      </w:r>
      <w:r>
        <w:rPr>
          <w:sz w:val="24"/>
          <w:u w:val="single"/>
        </w:rPr>
        <w:tab/>
      </w:r>
      <w:r>
        <w:rPr>
          <w:b/>
          <w:spacing w:val="-2"/>
          <w:sz w:val="24"/>
        </w:rPr>
        <w:t>/2025</w:t>
      </w:r>
    </w:p>
    <w:p w14:paraId="103413D4" w14:textId="77777777" w:rsidR="00F1316A" w:rsidRPr="00EB24CA" w:rsidRDefault="00F1316A" w:rsidP="00F1316A">
      <w:pPr>
        <w:tabs>
          <w:tab w:val="left" w:pos="2909"/>
        </w:tabs>
        <w:spacing w:before="65"/>
        <w:ind w:right="137"/>
        <w:rPr>
          <w:b/>
          <w:spacing w:val="-2"/>
          <w:sz w:val="24"/>
        </w:rPr>
      </w:pPr>
    </w:p>
    <w:p w14:paraId="38E965B6" w14:textId="77777777" w:rsidR="00F1316A" w:rsidRDefault="00F1316A" w:rsidP="00F1316A">
      <w:pPr>
        <w:tabs>
          <w:tab w:val="left" w:pos="6829"/>
        </w:tabs>
        <w:spacing w:line="276" w:lineRule="auto"/>
        <w:ind w:left="4537" w:right="138"/>
        <w:jc w:val="both"/>
        <w:rPr>
          <w:b/>
          <w:color w:val="000000" w:themeColor="text1"/>
        </w:rPr>
      </w:pPr>
      <w:bookmarkStart w:id="1" w:name="EMENTA:_AUTORIZA_O_EXECUTIVO_MUNICIPAL_A"/>
      <w:bookmarkEnd w:id="1"/>
    </w:p>
    <w:p w14:paraId="6CEFCBB5" w14:textId="77777777" w:rsidR="00F1316A" w:rsidRDefault="00F1316A" w:rsidP="00F1316A">
      <w:pPr>
        <w:tabs>
          <w:tab w:val="left" w:pos="6829"/>
        </w:tabs>
        <w:spacing w:line="276" w:lineRule="auto"/>
        <w:ind w:left="4537" w:right="138"/>
        <w:jc w:val="both"/>
        <w:rPr>
          <w:b/>
          <w:sz w:val="24"/>
          <w:szCs w:val="24"/>
        </w:rPr>
      </w:pPr>
      <w:r w:rsidRPr="00DF48C1">
        <w:rPr>
          <w:b/>
          <w:color w:val="000000" w:themeColor="text1"/>
        </w:rPr>
        <w:t xml:space="preserve">EMENTA: </w:t>
      </w:r>
      <w:r w:rsidRPr="00D631B4">
        <w:rPr>
          <w:rStyle w:val="Forte"/>
          <w:rFonts w:eastAsiaTheme="majorEastAsia"/>
          <w:sz w:val="24"/>
          <w:szCs w:val="24"/>
          <w:shd w:val="clear" w:color="auto" w:fill="FFFFFF"/>
        </w:rPr>
        <w:t xml:space="preserve">DISPÕE SOBRE A </w:t>
      </w:r>
      <w:r w:rsidRPr="00D631B4">
        <w:rPr>
          <w:rStyle w:val="Forte"/>
          <w:rFonts w:eastAsiaTheme="majorEastAsia"/>
          <w:shd w:val="clear" w:color="auto" w:fill="FFFFFF"/>
        </w:rPr>
        <w:t xml:space="preserve">CONCESSÃO ISENÇÃO DO IMPOSTO PREDIAL E TERRITORIAL URBANO (IPTU) </w:t>
      </w:r>
      <w:r w:rsidRPr="00BF22C0">
        <w:rPr>
          <w:b/>
          <w:bCs/>
          <w:shd w:val="clear" w:color="auto" w:fill="FFFFFF"/>
        </w:rPr>
        <w:t xml:space="preserve">DOS IMÓVEIS UTILIZADOS PELOS TEMPLOS DA MAÇONARIA ESTABELECIDOS NO MUNICÍPIO DE </w:t>
      </w:r>
      <w:r>
        <w:rPr>
          <w:b/>
          <w:bCs/>
          <w:shd w:val="clear" w:color="auto" w:fill="FFFFFF"/>
        </w:rPr>
        <w:t>BARRA DO PIRAÍ</w:t>
      </w:r>
      <w:r w:rsidRPr="00BF22C0">
        <w:rPr>
          <w:b/>
          <w:bCs/>
          <w:shd w:val="clear" w:color="auto" w:fill="FFFFFF"/>
        </w:rPr>
        <w:t xml:space="preserve"> E DÁ OUTRAS PROVIDÊNCIAS.</w:t>
      </w:r>
    </w:p>
    <w:p w14:paraId="212CCA32" w14:textId="77777777" w:rsidR="00F1316A" w:rsidRPr="00FA3267" w:rsidRDefault="00F1316A" w:rsidP="00152CEF">
      <w:pPr>
        <w:tabs>
          <w:tab w:val="left" w:pos="6829"/>
        </w:tabs>
        <w:spacing w:line="276" w:lineRule="auto"/>
        <w:ind w:right="138"/>
        <w:jc w:val="both"/>
        <w:rPr>
          <w:b/>
          <w:sz w:val="24"/>
          <w:szCs w:val="24"/>
        </w:rPr>
      </w:pPr>
    </w:p>
    <w:p w14:paraId="4E559609" w14:textId="77777777" w:rsidR="00F1316A" w:rsidRDefault="00F1316A" w:rsidP="00F1316A">
      <w:pPr>
        <w:pStyle w:val="Corpodetexto"/>
        <w:spacing w:line="276" w:lineRule="auto"/>
        <w:ind w:left="1" w:right="161"/>
        <w:jc w:val="both"/>
      </w:pPr>
      <w:r>
        <w:t>A Câmara Municipal de Barra do Piraí, estado do Rio de Janeiro, no uso de suas atribuições legais, aprova e a Prefeita do Município sanciona a seguinte Lei:</w:t>
      </w:r>
    </w:p>
    <w:p w14:paraId="4469C81D" w14:textId="77777777" w:rsidR="00F1316A" w:rsidRDefault="00F1316A" w:rsidP="00F1316A">
      <w:pPr>
        <w:pStyle w:val="Corpodetexto"/>
        <w:spacing w:line="276" w:lineRule="auto"/>
        <w:ind w:left="1" w:right="161"/>
        <w:jc w:val="both"/>
      </w:pPr>
    </w:p>
    <w:p w14:paraId="292EC924" w14:textId="600F2E63" w:rsidR="00F1316A" w:rsidRDefault="00F1316A" w:rsidP="00F1316A">
      <w:pPr>
        <w:pStyle w:val="Corpodetexto"/>
        <w:spacing w:line="276" w:lineRule="auto"/>
        <w:ind w:left="1" w:right="161"/>
        <w:jc w:val="both"/>
      </w:pPr>
      <w:r>
        <w:t xml:space="preserve">Art. 1º Ficam isentos do Imposto Predial e Territorial Urbano – IPTU os imóveis utilizados pelos templos da maçonaria estabelecidos neste Município. </w:t>
      </w:r>
    </w:p>
    <w:p w14:paraId="02E7444C" w14:textId="77777777" w:rsidR="00F1316A" w:rsidRDefault="00F1316A" w:rsidP="00F1316A">
      <w:pPr>
        <w:pStyle w:val="Corpodetexto"/>
        <w:spacing w:line="276" w:lineRule="auto"/>
        <w:ind w:left="1" w:right="161"/>
        <w:jc w:val="both"/>
      </w:pPr>
    </w:p>
    <w:p w14:paraId="7D33BF65" w14:textId="77777777" w:rsidR="00F1316A" w:rsidRDefault="00F1316A" w:rsidP="00F1316A">
      <w:pPr>
        <w:pStyle w:val="Corpodetexto"/>
        <w:spacing w:line="276" w:lineRule="auto"/>
        <w:ind w:left="1" w:right="161"/>
        <w:jc w:val="both"/>
      </w:pPr>
      <w:r>
        <w:t xml:space="preserve">Art. 2º A isenção de que trata o art. 1º será concedida aos imóveis ocupados por templos maçônicos, desde que observadas as seguintes condições: </w:t>
      </w:r>
    </w:p>
    <w:p w14:paraId="454270D7" w14:textId="77777777" w:rsidR="00F1316A" w:rsidRDefault="00F1316A" w:rsidP="00F1316A">
      <w:pPr>
        <w:pStyle w:val="Corpodetexto"/>
        <w:spacing w:line="276" w:lineRule="auto"/>
        <w:ind w:left="1" w:right="161"/>
        <w:jc w:val="both"/>
      </w:pPr>
    </w:p>
    <w:p w14:paraId="20EFCF49" w14:textId="77777777" w:rsidR="00F1316A" w:rsidRDefault="00F1316A" w:rsidP="00F1316A">
      <w:pPr>
        <w:pStyle w:val="Corpodetexto"/>
        <w:spacing w:line="276" w:lineRule="auto"/>
        <w:ind w:left="1" w:right="161"/>
        <w:jc w:val="both"/>
      </w:pPr>
      <w:r>
        <w:t xml:space="preserve">I – o imóvel deve ser de propriedade da entidade maçônica, cadastrado no Registro Geral de Imóveis; </w:t>
      </w:r>
    </w:p>
    <w:p w14:paraId="2AEFDB91" w14:textId="77777777" w:rsidR="00F1316A" w:rsidRDefault="00F1316A" w:rsidP="00F1316A">
      <w:pPr>
        <w:pStyle w:val="Corpodetexto"/>
        <w:spacing w:line="276" w:lineRule="auto"/>
        <w:ind w:left="1" w:right="161"/>
        <w:jc w:val="both"/>
      </w:pPr>
    </w:p>
    <w:p w14:paraId="4EC71E6B" w14:textId="77777777" w:rsidR="00F1316A" w:rsidRDefault="00F1316A" w:rsidP="00F1316A">
      <w:pPr>
        <w:pStyle w:val="Corpodetexto"/>
        <w:spacing w:line="276" w:lineRule="auto"/>
        <w:ind w:left="1" w:right="161"/>
        <w:jc w:val="both"/>
      </w:pPr>
      <w:r>
        <w:t xml:space="preserve">II – a entidade maçônica deve comprovar a realização de cultos ou cerimônias religiosas no imóvel, de acordo com a alínea “b” do inciso VI, art. 150, da Constituição Federal; </w:t>
      </w:r>
    </w:p>
    <w:p w14:paraId="47E6D96B" w14:textId="77777777" w:rsidR="00F1316A" w:rsidRDefault="00F1316A" w:rsidP="00F1316A">
      <w:pPr>
        <w:pStyle w:val="Corpodetexto"/>
        <w:spacing w:line="276" w:lineRule="auto"/>
        <w:ind w:left="1" w:right="161"/>
        <w:jc w:val="both"/>
      </w:pPr>
    </w:p>
    <w:p w14:paraId="7E2FC2F2" w14:textId="77777777" w:rsidR="00F1316A" w:rsidRDefault="00F1316A" w:rsidP="00F1316A">
      <w:pPr>
        <w:pStyle w:val="Corpodetexto"/>
        <w:spacing w:line="276" w:lineRule="auto"/>
        <w:ind w:left="1" w:right="161"/>
        <w:jc w:val="both"/>
      </w:pPr>
      <w:r>
        <w:t>III - o imóvel não esteja alienado, hipotecado ou possua qualquer outro gravame.</w:t>
      </w:r>
    </w:p>
    <w:p w14:paraId="0956BF65" w14:textId="77777777" w:rsidR="00F1316A" w:rsidRPr="00FA3267" w:rsidRDefault="00F1316A" w:rsidP="00F1316A">
      <w:pPr>
        <w:pStyle w:val="ds-markdown-paragraph"/>
        <w:shd w:val="clear" w:color="auto" w:fill="FFFFFF"/>
        <w:spacing w:before="206" w:beforeAutospacing="0" w:after="206" w:afterAutospacing="0" w:line="429" w:lineRule="atLeast"/>
      </w:pPr>
      <w:r w:rsidRPr="00FA3267">
        <w:rPr>
          <w:rStyle w:val="Forte"/>
          <w:rFonts w:eastAsiaTheme="majorEastAsia"/>
        </w:rPr>
        <w:t xml:space="preserve">Art. </w:t>
      </w:r>
      <w:r>
        <w:rPr>
          <w:rStyle w:val="Forte"/>
          <w:rFonts w:eastAsiaTheme="majorEastAsia"/>
        </w:rPr>
        <w:t>3</w:t>
      </w:r>
      <w:r w:rsidRPr="00FA3267">
        <w:rPr>
          <w:rStyle w:val="Forte"/>
          <w:rFonts w:eastAsiaTheme="majorEastAsia"/>
        </w:rPr>
        <w:t>º</w:t>
      </w:r>
      <w:r w:rsidRPr="00FA3267">
        <w:t xml:space="preserve"> A Secretaria Municipal de Fazenda </w:t>
      </w:r>
      <w:r>
        <w:t>ficará a cargo de regulamentar a isenção mediante publicação da lei;</w:t>
      </w:r>
    </w:p>
    <w:p w14:paraId="765B0091" w14:textId="65004802" w:rsidR="00F1316A" w:rsidRPr="00152CEF" w:rsidRDefault="00F1316A" w:rsidP="00152CEF">
      <w:pPr>
        <w:pStyle w:val="ds-markdown-paragraph"/>
        <w:shd w:val="clear" w:color="auto" w:fill="FFFFFF"/>
        <w:spacing w:before="206" w:beforeAutospacing="0" w:after="206" w:afterAutospacing="0" w:line="429" w:lineRule="atLeast"/>
      </w:pPr>
      <w:r w:rsidRPr="00FA3267">
        <w:rPr>
          <w:rStyle w:val="Forte"/>
          <w:rFonts w:eastAsiaTheme="majorEastAsia"/>
        </w:rPr>
        <w:t xml:space="preserve">Art. </w:t>
      </w:r>
      <w:r>
        <w:rPr>
          <w:rStyle w:val="Forte"/>
          <w:rFonts w:eastAsiaTheme="majorEastAsia"/>
        </w:rPr>
        <w:t>4</w:t>
      </w:r>
      <w:r w:rsidRPr="00FA3267">
        <w:rPr>
          <w:rStyle w:val="Forte"/>
          <w:rFonts w:eastAsiaTheme="majorEastAsia"/>
        </w:rPr>
        <w:t>º</w:t>
      </w:r>
      <w:r w:rsidRPr="00FA3267">
        <w:t> Esta lei entra em vigor na data de sua publicação, revogando-se as disposições em contrário.</w:t>
      </w:r>
      <w:bookmarkStart w:id="2" w:name="Sala_Barão_do_Rio_Bonito,_03_de_janeiro_"/>
      <w:bookmarkEnd w:id="2"/>
    </w:p>
    <w:p w14:paraId="1C31B5A3" w14:textId="77777777" w:rsidR="00F1316A" w:rsidRDefault="00F1316A" w:rsidP="00F1316A">
      <w:pPr>
        <w:ind w:right="139"/>
        <w:jc w:val="center"/>
        <w:rPr>
          <w:b/>
          <w:bCs/>
          <w:color w:val="404040"/>
          <w:sz w:val="24"/>
          <w:szCs w:val="24"/>
          <w:lang w:val="pt-BR" w:eastAsia="pt-BR"/>
        </w:rPr>
      </w:pPr>
    </w:p>
    <w:p w14:paraId="3A11E48A" w14:textId="77777777" w:rsidR="00F1316A" w:rsidRDefault="00F1316A" w:rsidP="00F1316A">
      <w:pPr>
        <w:ind w:right="139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ED15D1" wp14:editId="006AEA5E">
            <wp:simplePos x="0" y="0"/>
            <wp:positionH relativeFrom="margin">
              <wp:posOffset>2038350</wp:posOffset>
            </wp:positionH>
            <wp:positionV relativeFrom="paragraph">
              <wp:posOffset>51435</wp:posOffset>
            </wp:positionV>
            <wp:extent cx="1600170" cy="1200150"/>
            <wp:effectExtent l="0" t="0" r="0" b="0"/>
            <wp:wrapNone/>
            <wp:docPr id="42863908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639089" name="Imagem 42863908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17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Barra do Piraí ,</w:t>
      </w:r>
      <w:r>
        <w:rPr>
          <w:spacing w:val="-2"/>
        </w:rPr>
        <w:t xml:space="preserve"> </w:t>
      </w:r>
      <w:r>
        <w:t xml:space="preserve">01 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julho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2025.</w:t>
      </w:r>
    </w:p>
    <w:p w14:paraId="5B79500F" w14:textId="77777777" w:rsidR="00F1316A" w:rsidRDefault="00F1316A" w:rsidP="00F1316A">
      <w:pPr>
        <w:pStyle w:val="Corpodetexto"/>
        <w:spacing w:before="5"/>
        <w:rPr>
          <w:sz w:val="11"/>
        </w:rPr>
      </w:pPr>
    </w:p>
    <w:p w14:paraId="580125B1" w14:textId="77777777" w:rsidR="00F1316A" w:rsidRDefault="00F1316A" w:rsidP="00F1316A">
      <w:pPr>
        <w:pStyle w:val="Corpodetexto"/>
        <w:spacing w:before="104"/>
        <w:rPr>
          <w:sz w:val="22"/>
        </w:rPr>
      </w:pPr>
    </w:p>
    <w:p w14:paraId="3F0FD3C3" w14:textId="77777777" w:rsidR="00F1316A" w:rsidRDefault="00F1316A" w:rsidP="00F1316A">
      <w:pPr>
        <w:ind w:right="138"/>
        <w:jc w:val="center"/>
      </w:pPr>
    </w:p>
    <w:p w14:paraId="5D3BBF39" w14:textId="77777777" w:rsidR="00F1316A" w:rsidRDefault="00F1316A" w:rsidP="00F1316A">
      <w:pPr>
        <w:ind w:right="138"/>
        <w:jc w:val="center"/>
      </w:pPr>
    </w:p>
    <w:p w14:paraId="5823D050" w14:textId="77777777" w:rsidR="00F1316A" w:rsidRDefault="00F1316A" w:rsidP="00F1316A">
      <w:pPr>
        <w:ind w:right="138"/>
        <w:jc w:val="center"/>
      </w:pPr>
    </w:p>
    <w:p w14:paraId="70FB6866" w14:textId="77777777" w:rsidR="00F1316A" w:rsidRDefault="00F1316A" w:rsidP="00F1316A">
      <w:pPr>
        <w:ind w:right="138"/>
        <w:jc w:val="center"/>
      </w:pPr>
      <w:r>
        <w:t>LUIZ</w:t>
      </w:r>
      <w:r>
        <w:rPr>
          <w:spacing w:val="-3"/>
        </w:rPr>
        <w:t xml:space="preserve"> </w:t>
      </w:r>
      <w:r>
        <w:t>FELIPE</w:t>
      </w:r>
      <w:r>
        <w:rPr>
          <w:spacing w:val="-3"/>
        </w:rPr>
        <w:t xml:space="preserve"> </w:t>
      </w:r>
      <w:r>
        <w:rPr>
          <w:spacing w:val="-4"/>
        </w:rPr>
        <w:t>LUDI</w:t>
      </w:r>
    </w:p>
    <w:p w14:paraId="77E0FB00" w14:textId="77777777" w:rsidR="00F1316A" w:rsidRPr="00184D08" w:rsidRDefault="00F1316A" w:rsidP="00F1316A">
      <w:pPr>
        <w:spacing w:before="1"/>
        <w:ind w:right="136"/>
        <w:jc w:val="center"/>
      </w:pPr>
      <w:bookmarkStart w:id="3" w:name="Vereador"/>
      <w:bookmarkEnd w:id="3"/>
      <w:r>
        <w:rPr>
          <w:spacing w:val="-2"/>
        </w:rPr>
        <w:t>Vereado</w:t>
      </w:r>
      <w:bookmarkStart w:id="4" w:name="Justificativa"/>
      <w:bookmarkEnd w:id="4"/>
      <w:r>
        <w:rPr>
          <w:spacing w:val="-2"/>
        </w:rPr>
        <w:t>r</w:t>
      </w:r>
    </w:p>
    <w:p w14:paraId="0485CEFB" w14:textId="77777777" w:rsidR="00F1316A" w:rsidRDefault="00F1316A" w:rsidP="00F1316A">
      <w:pPr>
        <w:pStyle w:val="Ttulo"/>
        <w:rPr>
          <w:spacing w:val="-2"/>
        </w:rPr>
      </w:pPr>
    </w:p>
    <w:p w14:paraId="1C62313A" w14:textId="77777777" w:rsidR="00F1316A" w:rsidRPr="00152CEF" w:rsidRDefault="00F1316A" w:rsidP="00152CEF">
      <w:pPr>
        <w:pStyle w:val="Ttulo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152CEF">
        <w:rPr>
          <w:rFonts w:ascii="Times New Roman" w:hAnsi="Times New Roman" w:cs="Times New Roman"/>
          <w:b/>
          <w:bCs/>
          <w:spacing w:val="-2"/>
          <w:sz w:val="24"/>
          <w:szCs w:val="24"/>
        </w:rPr>
        <w:lastRenderedPageBreak/>
        <w:t>Justificativa</w:t>
      </w:r>
    </w:p>
    <w:p w14:paraId="7E074F33" w14:textId="77777777" w:rsidR="00F1316A" w:rsidRPr="00152CEF" w:rsidRDefault="00F1316A" w:rsidP="00F1316A">
      <w:pPr>
        <w:ind w:right="137"/>
        <w:jc w:val="right"/>
        <w:rPr>
          <w:sz w:val="24"/>
          <w:szCs w:val="24"/>
          <w:shd w:val="clear" w:color="auto" w:fill="FFFFFF"/>
        </w:rPr>
      </w:pPr>
    </w:p>
    <w:p w14:paraId="79765C56" w14:textId="77777777" w:rsidR="00F1316A" w:rsidRPr="00152CEF" w:rsidRDefault="00F1316A" w:rsidP="00F1316A">
      <w:pPr>
        <w:ind w:right="137"/>
        <w:jc w:val="right"/>
        <w:rPr>
          <w:sz w:val="24"/>
          <w:szCs w:val="24"/>
          <w:shd w:val="clear" w:color="auto" w:fill="FFFFFF"/>
        </w:rPr>
      </w:pPr>
    </w:p>
    <w:p w14:paraId="4CC13AC4" w14:textId="77777777" w:rsidR="00F1316A" w:rsidRPr="00152CEF" w:rsidRDefault="00F1316A" w:rsidP="00F1316A">
      <w:pPr>
        <w:ind w:right="137"/>
        <w:rPr>
          <w:sz w:val="24"/>
          <w:szCs w:val="24"/>
          <w:shd w:val="clear" w:color="auto" w:fill="FFFFFF"/>
        </w:rPr>
      </w:pPr>
    </w:p>
    <w:p w14:paraId="2BF83DDB" w14:textId="77777777" w:rsidR="00F1316A" w:rsidRPr="00152CEF" w:rsidRDefault="00F1316A" w:rsidP="00F1316A">
      <w:pPr>
        <w:ind w:right="137"/>
        <w:jc w:val="both"/>
        <w:rPr>
          <w:sz w:val="24"/>
          <w:szCs w:val="24"/>
          <w:shd w:val="clear" w:color="auto" w:fill="FFFFFF"/>
        </w:rPr>
      </w:pPr>
      <w:r w:rsidRPr="00152CEF">
        <w:rPr>
          <w:sz w:val="24"/>
          <w:szCs w:val="24"/>
          <w:shd w:val="clear" w:color="auto" w:fill="FFFFFF"/>
        </w:rPr>
        <w:t xml:space="preserve">          A concessão de isenção de IPTU (Imposto Predial e Territorial Urbano) para os templos da maçonaria se justifica pela natureza e função social desempenhada por essas instituições. As maçonarias são entidades sem fins lucrativos que atuam em diversas áreas do desenvolvimento comunitário, promovendo ações de filantropia, educação, cultura, e assistência social. Abaixo estão detalhadas as razões que fundamentam essa proposta:</w:t>
      </w:r>
    </w:p>
    <w:p w14:paraId="6D69CD6D" w14:textId="77777777" w:rsidR="00F1316A" w:rsidRPr="00152CEF" w:rsidRDefault="00F1316A" w:rsidP="00F1316A">
      <w:pPr>
        <w:ind w:right="137"/>
        <w:jc w:val="both"/>
        <w:rPr>
          <w:sz w:val="24"/>
          <w:szCs w:val="24"/>
          <w:shd w:val="clear" w:color="auto" w:fill="FFFFFF"/>
        </w:rPr>
      </w:pPr>
    </w:p>
    <w:p w14:paraId="0EFACAC2" w14:textId="77777777" w:rsidR="00F1316A" w:rsidRPr="00152CEF" w:rsidRDefault="00F1316A" w:rsidP="00F1316A">
      <w:pPr>
        <w:ind w:right="137"/>
        <w:jc w:val="both"/>
        <w:rPr>
          <w:sz w:val="24"/>
          <w:szCs w:val="24"/>
          <w:shd w:val="clear" w:color="auto" w:fill="FFFFFF"/>
        </w:rPr>
      </w:pPr>
      <w:r w:rsidRPr="00152CEF">
        <w:rPr>
          <w:sz w:val="24"/>
          <w:szCs w:val="24"/>
          <w:shd w:val="clear" w:color="auto" w:fill="FFFFFF"/>
        </w:rPr>
        <w:t xml:space="preserve"> 1. Contribuição para a Sociedade: As maçonarias desenvolvem atividades que beneficiam diretamente a comunidade, como campanhas de arrecadação de alimentos, vestuário, e remédios, além de projetos educacionais e culturais. A isenção de IPTU permitiria que mais recursos fossem direcionados a essas ações beneficentes, ampliando seu alcance e impacto social. </w:t>
      </w:r>
    </w:p>
    <w:p w14:paraId="46412734" w14:textId="77777777" w:rsidR="00F1316A" w:rsidRPr="00152CEF" w:rsidRDefault="00F1316A" w:rsidP="00F1316A">
      <w:pPr>
        <w:ind w:right="137"/>
        <w:jc w:val="both"/>
        <w:rPr>
          <w:sz w:val="24"/>
          <w:szCs w:val="24"/>
          <w:shd w:val="clear" w:color="auto" w:fill="FFFFFF"/>
        </w:rPr>
      </w:pPr>
    </w:p>
    <w:p w14:paraId="4C89CE9B" w14:textId="77777777" w:rsidR="00F1316A" w:rsidRPr="00152CEF" w:rsidRDefault="00F1316A" w:rsidP="00F1316A">
      <w:pPr>
        <w:ind w:right="137"/>
        <w:jc w:val="both"/>
        <w:rPr>
          <w:sz w:val="24"/>
          <w:szCs w:val="24"/>
          <w:shd w:val="clear" w:color="auto" w:fill="FFFFFF"/>
        </w:rPr>
      </w:pPr>
      <w:r w:rsidRPr="00152CEF">
        <w:rPr>
          <w:sz w:val="24"/>
          <w:szCs w:val="24"/>
          <w:shd w:val="clear" w:color="auto" w:fill="FFFFFF"/>
        </w:rPr>
        <w:t xml:space="preserve">2. Valorização do Trabalho Voluntário: Os membros das maçonarias dedicam tempo e recursos pessoais ao trabalho voluntário, sem qualquer remuneração. A isenção do IPTU é um reconhecimento do valor desse trabalho e uma forma de incentivar a continuidade e expansão dessas atividades. </w:t>
      </w:r>
    </w:p>
    <w:p w14:paraId="5DC7EC8B" w14:textId="77777777" w:rsidR="00F1316A" w:rsidRPr="00152CEF" w:rsidRDefault="00F1316A" w:rsidP="00F1316A">
      <w:pPr>
        <w:ind w:right="137"/>
        <w:jc w:val="both"/>
        <w:rPr>
          <w:sz w:val="24"/>
          <w:szCs w:val="24"/>
          <w:shd w:val="clear" w:color="auto" w:fill="FFFFFF"/>
        </w:rPr>
      </w:pPr>
    </w:p>
    <w:p w14:paraId="59CA8156" w14:textId="77777777" w:rsidR="00F1316A" w:rsidRPr="00152CEF" w:rsidRDefault="00F1316A" w:rsidP="00F1316A">
      <w:pPr>
        <w:ind w:right="137"/>
        <w:jc w:val="both"/>
        <w:rPr>
          <w:sz w:val="24"/>
          <w:szCs w:val="24"/>
          <w:shd w:val="clear" w:color="auto" w:fill="FFFFFF"/>
        </w:rPr>
      </w:pPr>
      <w:r w:rsidRPr="00152CEF">
        <w:rPr>
          <w:sz w:val="24"/>
          <w:szCs w:val="24"/>
          <w:shd w:val="clear" w:color="auto" w:fill="FFFFFF"/>
        </w:rPr>
        <w:t xml:space="preserve">3. Assistência Social e Filantrópica: As maçonarias frequentemente prestam assistência a famílias carentes, idosos, e pessoas em situação de vulnerabilidade. Ao aliviar a carga tributária sobre esses imóveis, o poder público fortalece essas redes de apoio e ajuda a criar uma sociedade mais justa e solidária. </w:t>
      </w:r>
    </w:p>
    <w:p w14:paraId="48D0AF36" w14:textId="77777777" w:rsidR="00F1316A" w:rsidRPr="00152CEF" w:rsidRDefault="00F1316A" w:rsidP="00F1316A">
      <w:pPr>
        <w:ind w:right="137"/>
        <w:jc w:val="both"/>
        <w:rPr>
          <w:sz w:val="24"/>
          <w:szCs w:val="24"/>
          <w:shd w:val="clear" w:color="auto" w:fill="FFFFFF"/>
        </w:rPr>
      </w:pPr>
    </w:p>
    <w:p w14:paraId="08DE84D6" w14:textId="77777777" w:rsidR="00F1316A" w:rsidRPr="00152CEF" w:rsidRDefault="00F1316A" w:rsidP="00F1316A">
      <w:pPr>
        <w:ind w:right="137"/>
        <w:jc w:val="both"/>
        <w:rPr>
          <w:sz w:val="24"/>
          <w:szCs w:val="24"/>
          <w:shd w:val="clear" w:color="auto" w:fill="FFFFFF"/>
        </w:rPr>
      </w:pPr>
      <w:r w:rsidRPr="00152CEF">
        <w:rPr>
          <w:sz w:val="24"/>
          <w:szCs w:val="24"/>
          <w:shd w:val="clear" w:color="auto" w:fill="FFFFFF"/>
        </w:rPr>
        <w:t>4. Incentivo à Preservação do Patrimônio Histórico e Cultural: Muitas sedes de maçonarias são edifícios históricos que contribuem para a preservação do patrimônio cultural. A isenção do IPTU pode funcionar como um incentivo para a manutenção e conservação desses imóveis, que são parte importante da memória e identidade da cidade. Portanto, a Maçonaria é uma organização fraternal que tem como princípio básico o amor fraterno, a prática da caridade e a busca da Verdade. Assim, independente dos questionamentos se maçonaria é religião, ressaltamos que suas lojas são verdadeiros templos, nos quais realizam-se cultos, devendo, então, serem abrangidos pela imunidade tributária especificada no artigo 150, inciso IV, alínea “b” da Constituição Federal. No transcorrer de séculos, praticando suas crenças e ritos com seu simbolismo próprio, é inimaginável não admitir a maçonaria como uma manifestação de religiosidade.</w:t>
      </w:r>
    </w:p>
    <w:p w14:paraId="5B9AAD87" w14:textId="77777777" w:rsidR="00F1316A" w:rsidRDefault="00F1316A" w:rsidP="00F1316A">
      <w:pPr>
        <w:ind w:right="137"/>
        <w:jc w:val="right"/>
        <w:rPr>
          <w:rFonts w:ascii="Segoe UI" w:hAnsi="Segoe UI" w:cs="Segoe UI"/>
          <w:color w:val="404040"/>
          <w:shd w:val="clear" w:color="auto" w:fill="FFFFFF"/>
        </w:rPr>
      </w:pPr>
    </w:p>
    <w:p w14:paraId="57FFFF30" w14:textId="77777777" w:rsidR="00F1316A" w:rsidRDefault="00F1316A" w:rsidP="00F1316A">
      <w:pPr>
        <w:ind w:right="137"/>
        <w:jc w:val="right"/>
        <w:rPr>
          <w:b/>
          <w:sz w:val="14"/>
        </w:rPr>
      </w:pPr>
      <w:r w:rsidRPr="003F496B">
        <w:rPr>
          <w:sz w:val="14"/>
        </w:rPr>
        <w:t>Página</w:t>
      </w:r>
      <w:r w:rsidRPr="003F496B">
        <w:rPr>
          <w:spacing w:val="-2"/>
          <w:sz w:val="14"/>
        </w:rPr>
        <w:t xml:space="preserve"> </w:t>
      </w:r>
      <w:r>
        <w:rPr>
          <w:b/>
          <w:sz w:val="14"/>
        </w:rPr>
        <w:t>1</w:t>
      </w:r>
      <w:r>
        <w:rPr>
          <w:b/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b/>
          <w:spacing w:val="-10"/>
          <w:sz w:val="14"/>
        </w:rPr>
        <w:t>1</w:t>
      </w:r>
    </w:p>
    <w:p w14:paraId="12EDCAE7" w14:textId="77777777" w:rsidR="00F1316A" w:rsidRDefault="00F1316A" w:rsidP="00F1316A">
      <w:pPr>
        <w:spacing w:before="25"/>
        <w:ind w:left="1755" w:right="1894"/>
        <w:jc w:val="center"/>
        <w:rPr>
          <w:sz w:val="18"/>
        </w:rPr>
      </w:pPr>
      <w:r>
        <w:rPr>
          <w:sz w:val="16"/>
        </w:rPr>
        <w:t>Praça</w:t>
      </w:r>
      <w:r>
        <w:rPr>
          <w:spacing w:val="-3"/>
          <w:sz w:val="16"/>
        </w:rPr>
        <w:t xml:space="preserve"> </w:t>
      </w:r>
      <w:r>
        <w:rPr>
          <w:sz w:val="16"/>
        </w:rPr>
        <w:t>Nilo</w:t>
      </w:r>
      <w:r>
        <w:rPr>
          <w:spacing w:val="-2"/>
          <w:sz w:val="16"/>
        </w:rPr>
        <w:t xml:space="preserve"> </w:t>
      </w:r>
      <w:r>
        <w:rPr>
          <w:sz w:val="16"/>
        </w:rPr>
        <w:t>Peçanha,</w:t>
      </w:r>
      <w:r>
        <w:rPr>
          <w:spacing w:val="-3"/>
          <w:sz w:val="16"/>
        </w:rPr>
        <w:t xml:space="preserve"> </w:t>
      </w:r>
      <w:r>
        <w:rPr>
          <w:sz w:val="16"/>
        </w:rPr>
        <w:t>Nº</w:t>
      </w:r>
      <w:r>
        <w:rPr>
          <w:spacing w:val="-3"/>
          <w:sz w:val="16"/>
        </w:rPr>
        <w:t xml:space="preserve"> </w:t>
      </w:r>
      <w:r>
        <w:rPr>
          <w:sz w:val="16"/>
        </w:rPr>
        <w:t>7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Centro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Barra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Piraí,</w:t>
      </w:r>
      <w:r>
        <w:rPr>
          <w:spacing w:val="-3"/>
          <w:sz w:val="16"/>
        </w:rPr>
        <w:t xml:space="preserve"> </w:t>
      </w:r>
      <w:r>
        <w:rPr>
          <w:sz w:val="16"/>
        </w:rPr>
        <w:t>RJ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CEP:</w:t>
      </w:r>
      <w:r>
        <w:rPr>
          <w:spacing w:val="-2"/>
          <w:sz w:val="16"/>
        </w:rPr>
        <w:t xml:space="preserve"> </w:t>
      </w:r>
      <w:r>
        <w:rPr>
          <w:sz w:val="16"/>
        </w:rPr>
        <w:t>27123-020</w:t>
      </w:r>
      <w:r>
        <w:rPr>
          <w:spacing w:val="40"/>
          <w:sz w:val="16"/>
        </w:rPr>
        <w:t xml:space="preserve"> </w:t>
      </w:r>
      <w:r>
        <w:rPr>
          <w:sz w:val="16"/>
        </w:rPr>
        <w:t>Telefone: (24) 2447-1248</w:t>
      </w:r>
      <w:r>
        <w:rPr>
          <w:spacing w:val="40"/>
          <w:sz w:val="16"/>
        </w:rPr>
        <w:t xml:space="preserve"> </w:t>
      </w:r>
      <w:r>
        <w:rPr>
          <w:sz w:val="18"/>
        </w:rPr>
        <w:t>Ramal 2021</w:t>
      </w:r>
    </w:p>
    <w:p w14:paraId="478DBA10" w14:textId="77777777" w:rsidR="00F1316A" w:rsidRDefault="00F1316A" w:rsidP="00F1316A">
      <w:pPr>
        <w:spacing w:line="183" w:lineRule="exact"/>
        <w:ind w:right="137"/>
        <w:jc w:val="center"/>
        <w:rPr>
          <w:sz w:val="16"/>
        </w:rPr>
      </w:pPr>
      <w:r>
        <w:rPr>
          <w:sz w:val="16"/>
        </w:rPr>
        <w:t>E-mail:</w:t>
      </w:r>
      <w:r>
        <w:rPr>
          <w:spacing w:val="-3"/>
          <w:sz w:val="16"/>
        </w:rPr>
        <w:t xml:space="preserve"> </w:t>
      </w:r>
      <w:r>
        <w:rPr>
          <w:sz w:val="16"/>
        </w:rPr>
        <w:t>e-mail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hyperlink r:id="rId6">
        <w:r>
          <w:rPr>
            <w:spacing w:val="-2"/>
            <w:sz w:val="16"/>
          </w:rPr>
          <w:t>luizfelipeludi@barradopirai.rj.leg.br</w:t>
        </w:r>
      </w:hyperlink>
    </w:p>
    <w:p w14:paraId="2327CFDB" w14:textId="77777777" w:rsidR="001B3DEE" w:rsidRDefault="001B3DEE"/>
    <w:sectPr w:rsidR="001B3DEE" w:rsidSect="00F1316A">
      <w:pgSz w:w="11910" w:h="16840"/>
      <w:pgMar w:top="420" w:right="127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6A"/>
    <w:rsid w:val="000C6C2A"/>
    <w:rsid w:val="00152CEF"/>
    <w:rsid w:val="001B3DEE"/>
    <w:rsid w:val="0055052B"/>
    <w:rsid w:val="006016DD"/>
    <w:rsid w:val="0067153E"/>
    <w:rsid w:val="00CE10C5"/>
    <w:rsid w:val="00F1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500F"/>
  <w15:chartTrackingRefBased/>
  <w15:docId w15:val="{4E8606E8-9DB6-4AFC-AF60-38CFBDCB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1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1316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316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316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316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316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316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316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316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316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31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31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31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316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316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31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316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31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31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316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13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316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13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316A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1316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316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1316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316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316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316A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F1316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1316A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F1316A"/>
    <w:rPr>
      <w:b/>
      <w:bCs/>
    </w:rPr>
  </w:style>
  <w:style w:type="paragraph" w:customStyle="1" w:styleId="ds-markdown-paragraph">
    <w:name w:val="ds-markdown-paragraph"/>
    <w:basedOn w:val="Normal"/>
    <w:rsid w:val="00F1316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izfelipeludi@barradopirai.rj.leg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611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Vereador Ludi</dc:creator>
  <cp:keywords/>
  <dc:description/>
  <cp:lastModifiedBy>Vereador Ludi</cp:lastModifiedBy>
  <cp:revision>3</cp:revision>
  <dcterms:created xsi:type="dcterms:W3CDTF">2025-07-01T17:33:00Z</dcterms:created>
  <dcterms:modified xsi:type="dcterms:W3CDTF">2025-07-01T18:07:00Z</dcterms:modified>
</cp:coreProperties>
</file>