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D6B84" w14:textId="0849DBDB" w:rsidR="00C07CFE" w:rsidRDefault="00000000">
      <w:pPr>
        <w:pStyle w:val="Ttulo1"/>
        <w:rPr>
          <w:b w:val="0"/>
        </w:rPr>
      </w:pPr>
      <w:r>
        <w:t xml:space="preserve">PROJETO DE LEI N.º </w:t>
      </w:r>
      <w:r w:rsidR="003D2FBF">
        <w:rPr>
          <w:b w:val="0"/>
        </w:rPr>
        <w:t>1</w:t>
      </w:r>
      <w:r w:rsidR="005368A7">
        <w:rPr>
          <w:b w:val="0"/>
        </w:rPr>
        <w:t>76</w:t>
      </w:r>
      <w:r>
        <w:rPr>
          <w:b w:val="0"/>
        </w:rPr>
        <w:t>/2025</w:t>
      </w:r>
    </w:p>
    <w:p w14:paraId="306288E3" w14:textId="77777777" w:rsidR="00C07CFE" w:rsidRDefault="00C07CFE">
      <w:pPr>
        <w:pStyle w:val="Ttulo1"/>
        <w:jc w:val="center"/>
      </w:pPr>
    </w:p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 w:rsidP="005368A7">
      <w:pPr>
        <w:pStyle w:val="Ttulo1"/>
      </w:pPr>
      <w:r>
        <w:t>PARECER</w:t>
      </w:r>
    </w:p>
    <w:p w14:paraId="693DA1ED" w14:textId="77777777" w:rsidR="005368A7" w:rsidRPr="005368A7" w:rsidRDefault="005368A7" w:rsidP="005368A7">
      <w:pPr>
        <w:pStyle w:val="Ttulo4"/>
        <w:spacing w:line="276" w:lineRule="auto"/>
        <w:jc w:val="both"/>
        <w:rPr>
          <w:b/>
          <w:bCs/>
          <w:sz w:val="24"/>
          <w:szCs w:val="24"/>
        </w:rPr>
      </w:pPr>
      <w:r w:rsidRPr="005368A7">
        <w:rPr>
          <w:b/>
          <w:bCs/>
          <w:sz w:val="24"/>
          <w:szCs w:val="24"/>
        </w:rPr>
        <w:t>I – COMPETÊNCIA E INICIATIVA</w:t>
      </w:r>
    </w:p>
    <w:p w14:paraId="7C79E75F" w14:textId="77777777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>A matéria insere-se na competência legislativa municipal, nos termos do art. 30, inciso II, da Constituição Federal, que confere aos Municípios competência para suplementar a legislação federal e estadual no que couber, especialmente em matéria de interesse local.</w:t>
      </w:r>
    </w:p>
    <w:p w14:paraId="6BAE2564" w14:textId="77777777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 xml:space="preserve">A proposição trata de norma de caráter complementar à </w:t>
      </w:r>
      <w:r w:rsidRPr="005368A7">
        <w:rPr>
          <w:b/>
          <w:bCs/>
          <w:sz w:val="24"/>
          <w:szCs w:val="24"/>
        </w:rPr>
        <w:t>Lei Federal nº 12.732/2012</w:t>
      </w:r>
      <w:r w:rsidRPr="005368A7">
        <w:rPr>
          <w:sz w:val="24"/>
          <w:szCs w:val="24"/>
        </w:rPr>
        <w:t xml:space="preserve">, que dispõe sobre o início do tratamento de pacientes com neoplasia maligna no SUS, e à </w:t>
      </w:r>
      <w:r w:rsidRPr="005368A7">
        <w:rPr>
          <w:b/>
          <w:bCs/>
          <w:sz w:val="24"/>
          <w:szCs w:val="24"/>
        </w:rPr>
        <w:t>Lei Federal nº 13.896/2019</w:t>
      </w:r>
      <w:r w:rsidRPr="005368A7">
        <w:rPr>
          <w:sz w:val="24"/>
          <w:szCs w:val="24"/>
        </w:rPr>
        <w:t>, que trata da realização de exames no prazo de 30 dias quando houver suspeita de câncer.</w:t>
      </w:r>
    </w:p>
    <w:p w14:paraId="12DD4D2A" w14:textId="77777777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>Portanto, não há vício de iniciativa nem de competência, sendo legítima a atuação do Poder Legislativo Municipal.</w:t>
      </w:r>
    </w:p>
    <w:p w14:paraId="4EE60405" w14:textId="2913E1D3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</w:p>
    <w:p w14:paraId="693523C2" w14:textId="77777777" w:rsidR="005368A7" w:rsidRPr="005368A7" w:rsidRDefault="005368A7" w:rsidP="005368A7">
      <w:pPr>
        <w:pStyle w:val="Ttulo4"/>
        <w:spacing w:line="276" w:lineRule="auto"/>
        <w:jc w:val="both"/>
        <w:rPr>
          <w:b/>
          <w:bCs/>
          <w:sz w:val="24"/>
          <w:szCs w:val="24"/>
        </w:rPr>
      </w:pPr>
      <w:r w:rsidRPr="005368A7">
        <w:rPr>
          <w:b/>
          <w:bCs/>
          <w:sz w:val="24"/>
          <w:szCs w:val="24"/>
        </w:rPr>
        <w:t>II – ASPECTOS FORMAIS E MATERIAIS DE CONSTITUCIONALIDADE E LEGALIDADE</w:t>
      </w:r>
    </w:p>
    <w:p w14:paraId="36A9B18E" w14:textId="77777777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>O projeto:</w:t>
      </w:r>
    </w:p>
    <w:p w14:paraId="270D5387" w14:textId="77777777" w:rsidR="005368A7" w:rsidRPr="005368A7" w:rsidRDefault="005368A7" w:rsidP="005368A7">
      <w:pPr>
        <w:pStyle w:val="Ttulo4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68A7">
        <w:rPr>
          <w:b/>
          <w:bCs/>
          <w:sz w:val="24"/>
          <w:szCs w:val="24"/>
        </w:rPr>
        <w:t>Não afronta normas constitucionais</w:t>
      </w:r>
      <w:r w:rsidRPr="005368A7">
        <w:rPr>
          <w:sz w:val="24"/>
          <w:szCs w:val="24"/>
        </w:rPr>
        <w:t>, ao contrário, reforça direitos fundamentais à saúde (art. 6º e art. 196 da Constituição Federal);</w:t>
      </w:r>
    </w:p>
    <w:p w14:paraId="454A2BB3" w14:textId="77777777" w:rsidR="005368A7" w:rsidRPr="005368A7" w:rsidRDefault="005368A7" w:rsidP="005368A7">
      <w:pPr>
        <w:pStyle w:val="Ttulo4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68A7">
        <w:rPr>
          <w:b/>
          <w:bCs/>
          <w:sz w:val="24"/>
          <w:szCs w:val="24"/>
        </w:rPr>
        <w:t>Está em consonância com a legislação federal vigente</w:t>
      </w:r>
      <w:r w:rsidRPr="005368A7">
        <w:rPr>
          <w:sz w:val="24"/>
          <w:szCs w:val="24"/>
        </w:rPr>
        <w:t>, como a Lei nº 12.732/2012 e a Lei nº 13.896/2019;</w:t>
      </w:r>
    </w:p>
    <w:p w14:paraId="497B3AB5" w14:textId="77777777" w:rsidR="005368A7" w:rsidRPr="005368A7" w:rsidRDefault="005368A7" w:rsidP="005368A7">
      <w:pPr>
        <w:pStyle w:val="Ttulo4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68A7">
        <w:rPr>
          <w:b/>
          <w:bCs/>
          <w:sz w:val="24"/>
          <w:szCs w:val="24"/>
        </w:rPr>
        <w:t>Complementa de forma legítima a política nacional de saúde</w:t>
      </w:r>
      <w:r w:rsidRPr="005368A7">
        <w:rPr>
          <w:sz w:val="24"/>
          <w:szCs w:val="24"/>
        </w:rPr>
        <w:t>, buscando assegurar a efetividade dos direitos dos pacientes oncológicos no âmbito municipal.</w:t>
      </w:r>
    </w:p>
    <w:p w14:paraId="178812F0" w14:textId="77777777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>Ademais, não impõe obrigações diretas ao cidadão, tampouco interfere em competências exclusivas do Executivo, uma vez que admite regulamentação posterior e parcerias interinstitucionais.</w:t>
      </w:r>
    </w:p>
    <w:p w14:paraId="5A4B4B37" w14:textId="7ACB1844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</w:p>
    <w:p w14:paraId="15916881" w14:textId="77777777" w:rsidR="005368A7" w:rsidRPr="005368A7" w:rsidRDefault="005368A7" w:rsidP="005368A7">
      <w:pPr>
        <w:pStyle w:val="Ttulo4"/>
        <w:spacing w:line="276" w:lineRule="auto"/>
        <w:jc w:val="both"/>
        <w:rPr>
          <w:b/>
          <w:bCs/>
          <w:sz w:val="24"/>
          <w:szCs w:val="24"/>
        </w:rPr>
      </w:pPr>
      <w:r w:rsidRPr="005368A7">
        <w:rPr>
          <w:b/>
          <w:bCs/>
          <w:sz w:val="24"/>
          <w:szCs w:val="24"/>
        </w:rPr>
        <w:t>III – CONSIDERAÇÕES FINAIS</w:t>
      </w:r>
    </w:p>
    <w:p w14:paraId="0662E972" w14:textId="77777777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 xml:space="preserve">A proposta legislativa está </w:t>
      </w:r>
      <w:proofErr w:type="spellStart"/>
      <w:r w:rsidRPr="005368A7">
        <w:rPr>
          <w:b/>
          <w:bCs/>
          <w:sz w:val="24"/>
          <w:szCs w:val="24"/>
        </w:rPr>
        <w:t>redacionalmente</w:t>
      </w:r>
      <w:proofErr w:type="spellEnd"/>
      <w:r w:rsidRPr="005368A7">
        <w:rPr>
          <w:b/>
          <w:bCs/>
          <w:sz w:val="24"/>
          <w:szCs w:val="24"/>
        </w:rPr>
        <w:t xml:space="preserve"> adequada</w:t>
      </w:r>
      <w:r w:rsidRPr="005368A7">
        <w:rPr>
          <w:sz w:val="24"/>
          <w:szCs w:val="24"/>
        </w:rPr>
        <w:t xml:space="preserve">, apresenta </w:t>
      </w:r>
      <w:r w:rsidRPr="005368A7">
        <w:rPr>
          <w:b/>
          <w:bCs/>
          <w:sz w:val="24"/>
          <w:szCs w:val="24"/>
        </w:rPr>
        <w:t>fundamentação jurídica consistente</w:t>
      </w:r>
      <w:r w:rsidRPr="005368A7">
        <w:rPr>
          <w:sz w:val="24"/>
          <w:szCs w:val="24"/>
        </w:rPr>
        <w:t xml:space="preserve">, </w:t>
      </w:r>
      <w:r w:rsidRPr="005368A7">
        <w:rPr>
          <w:b/>
          <w:bCs/>
          <w:sz w:val="24"/>
          <w:szCs w:val="24"/>
        </w:rPr>
        <w:t>observa os princípios da legalidade, razoabilidade e interesse público</w:t>
      </w:r>
      <w:r w:rsidRPr="005368A7">
        <w:rPr>
          <w:sz w:val="24"/>
          <w:szCs w:val="24"/>
        </w:rPr>
        <w:t>, e visa a proteger a saúde e a vida de pacientes em situação de vulnerabilidade.</w:t>
      </w:r>
    </w:p>
    <w:p w14:paraId="1BA25FF5" w14:textId="5C6EE6E2" w:rsidR="005368A7" w:rsidRP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</w:p>
    <w:p w14:paraId="3F47ED8E" w14:textId="77777777" w:rsidR="005368A7" w:rsidRPr="005368A7" w:rsidRDefault="005368A7" w:rsidP="005368A7">
      <w:pPr>
        <w:pStyle w:val="Ttulo4"/>
        <w:spacing w:line="276" w:lineRule="auto"/>
        <w:jc w:val="both"/>
        <w:rPr>
          <w:b/>
          <w:bCs/>
          <w:sz w:val="24"/>
          <w:szCs w:val="24"/>
        </w:rPr>
      </w:pPr>
      <w:r w:rsidRPr="005368A7">
        <w:rPr>
          <w:b/>
          <w:bCs/>
          <w:sz w:val="24"/>
          <w:szCs w:val="24"/>
        </w:rPr>
        <w:t>IV – CONCLUSÃO</w:t>
      </w:r>
    </w:p>
    <w:p w14:paraId="4571393A" w14:textId="4D8397C2" w:rsidR="005368A7" w:rsidRDefault="005368A7" w:rsidP="005368A7">
      <w:pPr>
        <w:pStyle w:val="Ttulo4"/>
        <w:spacing w:line="276" w:lineRule="auto"/>
        <w:jc w:val="both"/>
        <w:rPr>
          <w:sz w:val="24"/>
          <w:szCs w:val="24"/>
        </w:rPr>
      </w:pPr>
      <w:r w:rsidRPr="005368A7">
        <w:rPr>
          <w:sz w:val="24"/>
          <w:szCs w:val="24"/>
        </w:rPr>
        <w:t xml:space="preserve">Diante do exposto, esta Comissão opina </w:t>
      </w:r>
      <w:r w:rsidRPr="005368A7">
        <w:rPr>
          <w:b/>
          <w:bCs/>
          <w:sz w:val="24"/>
          <w:szCs w:val="24"/>
        </w:rPr>
        <w:t xml:space="preserve">favoravelmente à tramitação e aprovação do Projeto de Lei nº </w:t>
      </w:r>
      <w:r>
        <w:rPr>
          <w:b/>
          <w:bCs/>
          <w:sz w:val="24"/>
          <w:szCs w:val="24"/>
        </w:rPr>
        <w:t>176</w:t>
      </w:r>
      <w:r w:rsidRPr="005368A7">
        <w:rPr>
          <w:b/>
          <w:bCs/>
          <w:sz w:val="24"/>
          <w:szCs w:val="24"/>
        </w:rPr>
        <w:t>/2025</w:t>
      </w:r>
      <w:r w:rsidRPr="005368A7">
        <w:rPr>
          <w:sz w:val="24"/>
          <w:szCs w:val="24"/>
        </w:rPr>
        <w:t xml:space="preserve">, por </w:t>
      </w:r>
      <w:r w:rsidRPr="005368A7">
        <w:rPr>
          <w:b/>
          <w:bCs/>
          <w:sz w:val="24"/>
          <w:szCs w:val="24"/>
        </w:rPr>
        <w:t>não apresentar vícios de constitucionalidade, legalidade ou técnica legislativa</w:t>
      </w:r>
      <w:r w:rsidRPr="005368A7">
        <w:rPr>
          <w:sz w:val="24"/>
          <w:szCs w:val="24"/>
        </w:rPr>
        <w:t>, estando de acordo com as normas federais e com o interesse público local.</w:t>
      </w:r>
    </w:p>
    <w:p w14:paraId="768787FB" w14:textId="77777777" w:rsidR="005368A7" w:rsidRDefault="005368A7" w:rsidP="005368A7"/>
    <w:p w14:paraId="549F1537" w14:textId="77777777" w:rsidR="005368A7" w:rsidRPr="005368A7" w:rsidRDefault="005368A7" w:rsidP="005368A7"/>
    <w:p w14:paraId="3F630324" w14:textId="29CE7908" w:rsidR="00C07CFE" w:rsidRPr="005368A7" w:rsidRDefault="00000000" w:rsidP="005368A7">
      <w:pPr>
        <w:pStyle w:val="Ttulo4"/>
        <w:spacing w:line="276" w:lineRule="auto"/>
        <w:rPr>
          <w:sz w:val="24"/>
          <w:szCs w:val="24"/>
        </w:rPr>
      </w:pPr>
      <w:r w:rsidRPr="005368A7">
        <w:rPr>
          <w:sz w:val="24"/>
          <w:szCs w:val="24"/>
        </w:rPr>
        <w:t xml:space="preserve">Sala Barão do Rio Bonito, </w:t>
      </w:r>
      <w:r w:rsidR="005368A7">
        <w:rPr>
          <w:sz w:val="24"/>
          <w:szCs w:val="24"/>
        </w:rPr>
        <w:t>14</w:t>
      </w:r>
      <w:r w:rsidRPr="005368A7">
        <w:rPr>
          <w:sz w:val="24"/>
          <w:szCs w:val="24"/>
        </w:rPr>
        <w:t xml:space="preserve"> de </w:t>
      </w:r>
      <w:r w:rsidR="003D2FBF" w:rsidRPr="005368A7">
        <w:rPr>
          <w:sz w:val="24"/>
          <w:szCs w:val="24"/>
        </w:rPr>
        <w:t>julho</w:t>
      </w:r>
      <w:r w:rsidRPr="005368A7">
        <w:rPr>
          <w:sz w:val="24"/>
          <w:szCs w:val="24"/>
        </w:rP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41ABC4DC" w14:textId="77777777" w:rsidR="00C07CFE" w:rsidRDefault="00000000">
      <w:pPr>
        <w:pStyle w:val="Ttulo4"/>
        <w:spacing w:line="276" w:lineRule="auto"/>
      </w:pPr>
      <w:bookmarkStart w:id="0" w:name="_5y68dfbgcp4s" w:colFirst="0" w:colLast="0"/>
      <w:bookmarkEnd w:id="0"/>
      <w:proofErr w:type="spellStart"/>
      <w:r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1" w:name="_depk0mm8cz4n" w:colFirst="0" w:colLast="0"/>
      <w:bookmarkEnd w:id="1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2" w:name="_rom56leonp9h" w:colFirst="0" w:colLast="0"/>
      <w:bookmarkEnd w:id="2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3" w:name="_jr7kflf6ay89" w:colFirst="0" w:colLast="0"/>
      <w:bookmarkEnd w:id="3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4" w:name="_v8m4f7cn0igh" w:colFirst="0" w:colLast="0"/>
      <w:bookmarkEnd w:id="4"/>
      <w:r>
        <w:t>Luiz Felippe de Paula Pinto</w:t>
      </w:r>
    </w:p>
    <w:p w14:paraId="50720637" w14:textId="77777777" w:rsidR="00C07CFE" w:rsidRDefault="00000000">
      <w:pPr>
        <w:pStyle w:val="Ttulo4"/>
      </w:pPr>
      <w:bookmarkStart w:id="5" w:name="_n49tig2tbmxq" w:colFirst="0" w:colLast="0"/>
      <w:bookmarkEnd w:id="5"/>
      <w:r>
        <w:t xml:space="preserve">Vereador – Vogal Comissão de Constituição, Justiça e Redação </w:t>
      </w:r>
    </w:p>
    <w:sectPr w:rsidR="00C07CFE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B1B3E" w14:textId="77777777" w:rsidR="00A97C00" w:rsidRDefault="00A97C00">
      <w:pPr>
        <w:spacing w:after="0" w:line="240" w:lineRule="auto"/>
      </w:pPr>
      <w:r>
        <w:separator/>
      </w:r>
    </w:p>
  </w:endnote>
  <w:endnote w:type="continuationSeparator" w:id="0">
    <w:p w14:paraId="3C45E642" w14:textId="77777777" w:rsidR="00A97C00" w:rsidRDefault="00A97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EE507893-904A-442A-87C2-4444140B40B6}"/>
    <w:embedBold r:id="rId2" w:fontKey="{CF25FBE7-34F9-4F1B-9511-17E6DF4033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8FEA6B-B8E9-4C20-9E9D-797E05D546F7}"/>
    <w:embedItalic r:id="rId4" w:fontKey="{11E33165-D235-4B7A-B2E9-A5B767AA65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04D0021-B700-45FF-834A-E46B86BEE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8722D8-A7B9-4BE5-94A1-3847E6533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27FB3" w14:textId="77777777" w:rsidR="00A97C00" w:rsidRDefault="00A97C00">
      <w:pPr>
        <w:spacing w:after="0" w:line="240" w:lineRule="auto"/>
      </w:pPr>
      <w:r>
        <w:separator/>
      </w:r>
    </w:p>
  </w:footnote>
  <w:footnote w:type="continuationSeparator" w:id="0">
    <w:p w14:paraId="3666FDDF" w14:textId="77777777" w:rsidR="00A97C00" w:rsidRDefault="00A97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50634"/>
    <w:multiLevelType w:val="multilevel"/>
    <w:tmpl w:val="320E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4873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F89"/>
    <w:rsid w:val="002548A3"/>
    <w:rsid w:val="003D2FBF"/>
    <w:rsid w:val="00494B7F"/>
    <w:rsid w:val="00523231"/>
    <w:rsid w:val="005368A7"/>
    <w:rsid w:val="00631FAC"/>
    <w:rsid w:val="00A97C00"/>
    <w:rsid w:val="00C07CFE"/>
    <w:rsid w:val="00C6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2025-07-14T16:53:00Z</cp:lastPrinted>
  <dcterms:created xsi:type="dcterms:W3CDTF">2025-07-15T15:43:00Z</dcterms:created>
  <dcterms:modified xsi:type="dcterms:W3CDTF">2025-07-15T15:43:00Z</dcterms:modified>
</cp:coreProperties>
</file>