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FE035" w14:textId="14CA9229" w:rsidR="002D5DB0" w:rsidRDefault="002D5DB0">
      <w:pPr>
        <w:pStyle w:val="Ttulo1"/>
      </w:pPr>
      <w:r>
        <w:t>PARECER Nº__________.</w:t>
      </w:r>
    </w:p>
    <w:p w14:paraId="0F583810" w14:textId="77777777" w:rsidR="002D5DB0" w:rsidRDefault="002D5DB0">
      <w:pPr>
        <w:pStyle w:val="Ttulo1"/>
      </w:pPr>
    </w:p>
    <w:p w14:paraId="782E3CB7" w14:textId="0E593523" w:rsidR="007E3D34" w:rsidRDefault="00000000">
      <w:pPr>
        <w:pStyle w:val="Ttulo1"/>
        <w:rPr>
          <w:b w:val="0"/>
        </w:rPr>
      </w:pPr>
      <w:r>
        <w:t xml:space="preserve">PROJETO DE LEI N.º </w:t>
      </w:r>
      <w:r w:rsidR="002D5DB0">
        <w:rPr>
          <w:b w:val="0"/>
        </w:rPr>
        <w:t>101</w:t>
      </w:r>
      <w:r>
        <w:rPr>
          <w:b w:val="0"/>
        </w:rPr>
        <w:t>/2025</w:t>
      </w:r>
    </w:p>
    <w:p w14:paraId="20DC2A26" w14:textId="77777777" w:rsidR="007E3D34" w:rsidRDefault="007E3D34">
      <w:pPr>
        <w:pStyle w:val="Ttulo1"/>
        <w:jc w:val="center"/>
      </w:pPr>
    </w:p>
    <w:p w14:paraId="3949BC69" w14:textId="77777777" w:rsidR="007E3D34" w:rsidRDefault="00000000">
      <w:pPr>
        <w:pStyle w:val="Ttulo1"/>
        <w:jc w:val="center"/>
      </w:pPr>
      <w:r>
        <w:t>COMISSÃO DE CONSTITUIÇÃO, JUSTIÇA E REDAÇÃO</w:t>
      </w:r>
    </w:p>
    <w:p w14:paraId="5CCDE25B" w14:textId="77777777" w:rsidR="007E3D34" w:rsidRDefault="00000000">
      <w:pPr>
        <w:pStyle w:val="Ttulo1"/>
        <w:jc w:val="center"/>
      </w:pPr>
      <w:r>
        <w:t>PARECER</w:t>
      </w:r>
    </w:p>
    <w:p w14:paraId="0B3EEF2C" w14:textId="77777777" w:rsidR="002D5DB0" w:rsidRPr="002D5DB0" w:rsidRDefault="002D5DB0" w:rsidP="002D5DB0"/>
    <w:p w14:paraId="7426BF23" w14:textId="77777777" w:rsidR="002D5DB0" w:rsidRDefault="002D5DB0" w:rsidP="002D5DB0">
      <w:pPr>
        <w:ind w:firstLine="0"/>
        <w:rPr>
          <w:b/>
          <w:bCs/>
        </w:rPr>
      </w:pPr>
      <w:r w:rsidRPr="002D5DB0">
        <w:rPr>
          <w:b/>
          <w:bCs/>
        </w:rPr>
        <w:t>1. RELATÓRIO</w:t>
      </w:r>
    </w:p>
    <w:p w14:paraId="562485EA" w14:textId="77777777" w:rsidR="002D5DB0" w:rsidRPr="002D5DB0" w:rsidRDefault="002D5DB0" w:rsidP="002D5DB0">
      <w:pPr>
        <w:ind w:firstLine="0"/>
        <w:rPr>
          <w:b/>
          <w:bCs/>
        </w:rPr>
      </w:pPr>
    </w:p>
    <w:p w14:paraId="7342D3D3" w14:textId="0A8BD3F5" w:rsidR="002D5DB0" w:rsidRPr="002D5DB0" w:rsidRDefault="002D5DB0" w:rsidP="002D5DB0">
      <w:pPr>
        <w:ind w:firstLine="0"/>
      </w:pPr>
      <w:r w:rsidRPr="002D5DB0">
        <w:t xml:space="preserve">Trata-se de análise do Projeto de Lei nº </w:t>
      </w:r>
      <w:r>
        <w:t>101</w:t>
      </w:r>
      <w:r w:rsidRPr="002D5DB0">
        <w:t xml:space="preserve">/2025, de iniciativa parlamentar, que “dispõe sobre a criação do Programa de Abertura, Manutenção e Conservação de Estradas Vicinais e dá outras providências”, bem como da Emenda Modificativa nº </w:t>
      </w:r>
      <w:r>
        <w:t>38</w:t>
      </w:r>
      <w:r w:rsidRPr="002D5DB0">
        <w:t>/2025, que altera a justificativa do projeto para incluir fotos e depoimentos de moradores, com vistas a ilustrar a precariedade das vias objeto da proposição.</w:t>
      </w:r>
    </w:p>
    <w:p w14:paraId="59893196" w14:textId="314F12FB" w:rsidR="002D5DB0" w:rsidRDefault="002D5DB0" w:rsidP="002D5DB0">
      <w:pPr>
        <w:ind w:firstLine="0"/>
      </w:pPr>
      <w:r w:rsidRPr="002D5DB0">
        <w:t>A proposição visa instituir programa municipal para garantir condições adequadas de trafegabilidade e escoamento da produção agropecuária, conferindo à Prefeitura Municipal a responsabilidade pela execução dos serviços de conservação e manutenção dessas vias.</w:t>
      </w:r>
    </w:p>
    <w:p w14:paraId="7B75E7A9" w14:textId="77777777" w:rsidR="002D5DB0" w:rsidRPr="002D5DB0" w:rsidRDefault="002D5DB0" w:rsidP="002D5DB0">
      <w:pPr>
        <w:ind w:firstLine="0"/>
      </w:pPr>
    </w:p>
    <w:p w14:paraId="7F402FA4" w14:textId="77777777" w:rsidR="002D5DB0" w:rsidRDefault="002D5DB0" w:rsidP="002D5DB0">
      <w:pPr>
        <w:ind w:firstLine="0"/>
        <w:rPr>
          <w:b/>
          <w:bCs/>
        </w:rPr>
      </w:pPr>
      <w:r w:rsidRPr="002D5DB0">
        <w:rPr>
          <w:b/>
          <w:bCs/>
        </w:rPr>
        <w:t>2. ANÁLISE JURÍDICA</w:t>
      </w:r>
    </w:p>
    <w:p w14:paraId="58A5375A" w14:textId="77777777" w:rsidR="002D5DB0" w:rsidRPr="002D5DB0" w:rsidRDefault="002D5DB0" w:rsidP="002D5DB0">
      <w:pPr>
        <w:ind w:firstLine="0"/>
        <w:rPr>
          <w:b/>
          <w:bCs/>
        </w:rPr>
      </w:pPr>
    </w:p>
    <w:p w14:paraId="65BE7ACD" w14:textId="0D0BF8E2" w:rsidR="002D5DB0" w:rsidRPr="002D5DB0" w:rsidRDefault="002D5DB0" w:rsidP="002D5DB0">
      <w:pPr>
        <w:ind w:firstLine="0"/>
      </w:pPr>
      <w:r w:rsidRPr="002D5DB0">
        <w:t>O projeto deve ser acolhido. Eis os motivos:</w:t>
      </w:r>
    </w:p>
    <w:p w14:paraId="577A00DC" w14:textId="77777777" w:rsidR="002D5DB0" w:rsidRPr="002D5DB0" w:rsidRDefault="002D5DB0" w:rsidP="002D5DB0">
      <w:pPr>
        <w:ind w:firstLine="0"/>
      </w:pPr>
      <w:r w:rsidRPr="002D5DB0">
        <w:t>2.1. Competência Legislativa Municipal</w:t>
      </w:r>
    </w:p>
    <w:p w14:paraId="08937808" w14:textId="1F57A216" w:rsidR="002D5DB0" w:rsidRPr="002D5DB0" w:rsidRDefault="002D5DB0" w:rsidP="002D5DB0">
      <w:pPr>
        <w:ind w:firstLine="0"/>
      </w:pPr>
      <w:r w:rsidRPr="002D5DB0">
        <w:t>Nos termos do art. 30, I e V, da CF88, compete aos Municípios "legislar sobre assuntos de interesse local" e "organizar e prestar, diretamente ou sob regime de concessão ou permissão, os serviços públicos de interesse local". A conservação de estradas vicinais, que viabilizam o acesso a propriedades rurais e garantem o escoamento da produção agrícola, insere-se no âmbito do interesse predominantemente local, caracterizando-se como serviço público de interesse municipal.</w:t>
      </w:r>
    </w:p>
    <w:p w14:paraId="1C708E92" w14:textId="7FC59902" w:rsidR="002D5DB0" w:rsidRDefault="002D5DB0" w:rsidP="002D5DB0">
      <w:pPr>
        <w:ind w:firstLine="0"/>
      </w:pPr>
      <w:r w:rsidRPr="002D5DB0">
        <w:t xml:space="preserve">O STF, de modo reiterado, reconhece a competência municipal para disciplinar serviços que afetam diretamente a coletividade local, como transporte coletivo, coleta de lixo e </w:t>
      </w:r>
      <w:r w:rsidRPr="002D5DB0">
        <w:lastRenderedPageBreak/>
        <w:t xml:space="preserve">ordenamento do solo urbano, aplicando-se por simetria aos serviços de infraestrutura rural, como as estradas </w:t>
      </w:r>
      <w:r w:rsidRPr="002D5DB0">
        <w:t>vicinais.</w:t>
      </w:r>
    </w:p>
    <w:p w14:paraId="41CF0B92" w14:textId="77777777" w:rsidR="002D5DB0" w:rsidRPr="002D5DB0" w:rsidRDefault="002D5DB0" w:rsidP="002D5DB0">
      <w:pPr>
        <w:ind w:firstLine="0"/>
      </w:pPr>
    </w:p>
    <w:p w14:paraId="251A2B57" w14:textId="77777777" w:rsidR="002D5DB0" w:rsidRPr="002D5DB0" w:rsidRDefault="002D5DB0" w:rsidP="002D5DB0">
      <w:pPr>
        <w:ind w:firstLine="0"/>
      </w:pPr>
    </w:p>
    <w:p w14:paraId="77FD7A33" w14:textId="77777777" w:rsidR="002D5DB0" w:rsidRPr="002D5DB0" w:rsidRDefault="002D5DB0" w:rsidP="002D5DB0">
      <w:pPr>
        <w:ind w:firstLine="0"/>
      </w:pPr>
      <w:r w:rsidRPr="002D5DB0">
        <w:t>2.2. Iniciativa Parlamentar</w:t>
      </w:r>
    </w:p>
    <w:p w14:paraId="5245EF50" w14:textId="77777777" w:rsidR="002D5DB0" w:rsidRPr="002D5DB0" w:rsidRDefault="002D5DB0" w:rsidP="002D5DB0">
      <w:pPr>
        <w:ind w:firstLine="0"/>
      </w:pPr>
      <w:r w:rsidRPr="002D5DB0">
        <w:t>Não há vício de iniciativa. A matéria versa sobre atribuições típicas de gestão do serviço público, mas sem incidir sobre a estrutura organizacional da Administração Pública ou sobre criação de cargos e funções, temas reservados à iniciativa do Chefe do Executivo. Trata-se, pois, de proposição normativa autorizativa e programática, apta a ser validamente proposta por membro do Legislativo.</w:t>
      </w:r>
    </w:p>
    <w:p w14:paraId="5FFAA268" w14:textId="77777777" w:rsidR="002D5DB0" w:rsidRPr="002D5DB0" w:rsidRDefault="002D5DB0" w:rsidP="002D5DB0">
      <w:pPr>
        <w:ind w:firstLine="0"/>
      </w:pPr>
    </w:p>
    <w:p w14:paraId="2D356186" w14:textId="77777777" w:rsidR="002D5DB0" w:rsidRPr="002D5DB0" w:rsidRDefault="002D5DB0" w:rsidP="002D5DB0">
      <w:pPr>
        <w:ind w:firstLine="0"/>
      </w:pPr>
      <w:r w:rsidRPr="002D5DB0">
        <w:t>2.3. Compatibilidade Orçamentária</w:t>
      </w:r>
    </w:p>
    <w:p w14:paraId="1E64B0D6" w14:textId="3EFBCA23" w:rsidR="002D5DB0" w:rsidRDefault="002D5DB0" w:rsidP="002D5DB0">
      <w:pPr>
        <w:ind w:firstLine="0"/>
      </w:pPr>
      <w:r w:rsidRPr="002D5DB0">
        <w:t>O projeto prevê que as despesas decorrentes de sua execução correrão à conta de dotações orçamentárias próprias, conforme disponibilidade financeira, em consonância com o princípio da reserva legal orçamentária (art. 167, II, CF88). Não há, portanto, criação de despesa sem prévia previsão orçamentária.</w:t>
      </w:r>
    </w:p>
    <w:p w14:paraId="2F435DCF" w14:textId="77777777" w:rsidR="002D5DB0" w:rsidRPr="002D5DB0" w:rsidRDefault="002D5DB0" w:rsidP="002D5DB0">
      <w:pPr>
        <w:ind w:firstLine="0"/>
      </w:pPr>
    </w:p>
    <w:p w14:paraId="17E0D464" w14:textId="77777777" w:rsidR="002D5DB0" w:rsidRPr="002D5DB0" w:rsidRDefault="002D5DB0" w:rsidP="002D5DB0">
      <w:pPr>
        <w:ind w:firstLine="0"/>
      </w:pPr>
      <w:r w:rsidRPr="002D5DB0">
        <w:t xml:space="preserve">2.4. Redação Legislativa e </w:t>
      </w:r>
      <w:proofErr w:type="spellStart"/>
      <w:r w:rsidRPr="002D5DB0">
        <w:t>Regimentalidade</w:t>
      </w:r>
      <w:proofErr w:type="spellEnd"/>
    </w:p>
    <w:p w14:paraId="5E66ED56" w14:textId="2DABEA63" w:rsidR="002D5DB0" w:rsidRDefault="002D5DB0" w:rsidP="002D5DB0">
      <w:pPr>
        <w:ind w:firstLine="0"/>
      </w:pPr>
      <w:r w:rsidRPr="002D5DB0">
        <w:t>O projeto e sua emenda obedecem aos requisitos de técnica legislativa previstos na Lei Complementar nº 95/1998. Em relação ao Regimento Interno da Câmara Municipal (simétrico ao RICD), o parecer da CCJ deve conter: (i) Relatório; (</w:t>
      </w:r>
      <w:proofErr w:type="spellStart"/>
      <w:r w:rsidRPr="002D5DB0">
        <w:t>ii</w:t>
      </w:r>
      <w:proofErr w:type="spellEnd"/>
      <w:r w:rsidRPr="002D5DB0">
        <w:t>) Voto do Relator; (</w:t>
      </w:r>
      <w:proofErr w:type="spellStart"/>
      <w:r w:rsidRPr="002D5DB0">
        <w:t>iii</w:t>
      </w:r>
      <w:proofErr w:type="spellEnd"/>
      <w:r w:rsidRPr="002D5DB0">
        <w:t>) Conclusão da Comissão, conforme art. 129 do RICD.</w:t>
      </w:r>
    </w:p>
    <w:p w14:paraId="792C6B9B" w14:textId="77777777" w:rsidR="002D5DB0" w:rsidRDefault="002D5DB0" w:rsidP="002D5DB0">
      <w:pPr>
        <w:ind w:firstLine="0"/>
      </w:pPr>
    </w:p>
    <w:p w14:paraId="1B968A69" w14:textId="77777777" w:rsidR="002D5DB0" w:rsidRDefault="002D5DB0" w:rsidP="002D5DB0">
      <w:pPr>
        <w:ind w:firstLine="0"/>
      </w:pPr>
    </w:p>
    <w:p w14:paraId="6F6379CD" w14:textId="77777777" w:rsidR="002D5DB0" w:rsidRDefault="002D5DB0" w:rsidP="002D5DB0">
      <w:pPr>
        <w:ind w:firstLine="0"/>
      </w:pPr>
    </w:p>
    <w:p w14:paraId="246E5018" w14:textId="77777777" w:rsidR="002D5DB0" w:rsidRDefault="002D5DB0" w:rsidP="002D5DB0">
      <w:pPr>
        <w:ind w:firstLine="0"/>
      </w:pPr>
    </w:p>
    <w:p w14:paraId="1C5B5DA2" w14:textId="77777777" w:rsidR="002D5DB0" w:rsidRDefault="002D5DB0" w:rsidP="002D5DB0">
      <w:pPr>
        <w:ind w:firstLine="0"/>
      </w:pPr>
    </w:p>
    <w:p w14:paraId="10DDCA1C" w14:textId="77777777" w:rsidR="002D5DB0" w:rsidRDefault="002D5DB0" w:rsidP="002D5DB0">
      <w:pPr>
        <w:ind w:firstLine="0"/>
      </w:pPr>
    </w:p>
    <w:p w14:paraId="6E023CBB" w14:textId="77777777" w:rsidR="002D5DB0" w:rsidRPr="002D5DB0" w:rsidRDefault="002D5DB0" w:rsidP="002D5DB0">
      <w:pPr>
        <w:ind w:firstLine="0"/>
      </w:pPr>
    </w:p>
    <w:p w14:paraId="344EDA0C" w14:textId="77777777" w:rsidR="002D5DB0" w:rsidRPr="002D5DB0" w:rsidRDefault="002D5DB0" w:rsidP="002D5DB0">
      <w:pPr>
        <w:ind w:firstLine="0"/>
        <w:rPr>
          <w:b/>
          <w:bCs/>
        </w:rPr>
      </w:pPr>
      <w:r w:rsidRPr="002D5DB0">
        <w:rPr>
          <w:b/>
          <w:bCs/>
        </w:rPr>
        <w:lastRenderedPageBreak/>
        <w:t>3. CONCLUSÃO</w:t>
      </w:r>
    </w:p>
    <w:p w14:paraId="22DE9AA1" w14:textId="312E17A3" w:rsidR="007E3D34" w:rsidRDefault="002D5DB0" w:rsidP="002D5DB0">
      <w:pPr>
        <w:ind w:firstLine="0"/>
      </w:pPr>
      <w:r w:rsidRPr="002D5DB0">
        <w:t xml:space="preserve">Ante o exposto, opino pela constitucionalidade, legalidade, </w:t>
      </w:r>
      <w:proofErr w:type="spellStart"/>
      <w:r w:rsidRPr="002D5DB0">
        <w:t>regimentalidade</w:t>
      </w:r>
      <w:proofErr w:type="spellEnd"/>
      <w:r w:rsidRPr="002D5DB0">
        <w:t xml:space="preserve"> e boa técnica legislativa do Projeto de Lei nº </w:t>
      </w:r>
      <w:r>
        <w:t>101</w:t>
      </w:r>
      <w:r w:rsidRPr="002D5DB0">
        <w:t xml:space="preserve">/2025 e da Emenda Modificativa nº </w:t>
      </w:r>
      <w:r>
        <w:t>38</w:t>
      </w:r>
      <w:r w:rsidRPr="002D5DB0">
        <w:t>/2025, recomendando sua aprovação na forma proposta.</w:t>
      </w:r>
    </w:p>
    <w:p w14:paraId="2A334FD4" w14:textId="77777777" w:rsidR="002D5DB0" w:rsidRDefault="002D5DB0" w:rsidP="002D5DB0">
      <w:pPr>
        <w:ind w:firstLine="0"/>
      </w:pPr>
    </w:p>
    <w:p w14:paraId="092C0D04" w14:textId="77777777" w:rsidR="002D5DB0" w:rsidRDefault="002D5DB0" w:rsidP="002D5DB0">
      <w:pPr>
        <w:ind w:firstLine="0"/>
      </w:pPr>
    </w:p>
    <w:p w14:paraId="50DEDBD8" w14:textId="67244794" w:rsidR="007E3D34" w:rsidRDefault="00000000">
      <w:pPr>
        <w:pStyle w:val="Ttulo4"/>
        <w:spacing w:line="276" w:lineRule="auto"/>
      </w:pPr>
      <w:bookmarkStart w:id="0" w:name="_8oioxdc72hb" w:colFirst="0" w:colLast="0"/>
      <w:bookmarkEnd w:id="0"/>
      <w:r>
        <w:t xml:space="preserve">Sala Barão do Rio Bonito, </w:t>
      </w:r>
      <w:r w:rsidR="002D5DB0">
        <w:t>05</w:t>
      </w:r>
      <w:r w:rsidR="00437C25">
        <w:t xml:space="preserve"> </w:t>
      </w:r>
      <w:r>
        <w:t xml:space="preserve">de </w:t>
      </w:r>
      <w:r w:rsidR="002D5DB0">
        <w:t>agosto</w:t>
      </w:r>
      <w:r w:rsidR="00437C25">
        <w:t xml:space="preserve"> de</w:t>
      </w:r>
      <w:r>
        <w:t xml:space="preserve"> 2025.</w:t>
      </w:r>
    </w:p>
    <w:p w14:paraId="10A4C0A4" w14:textId="77777777" w:rsidR="007E3D34" w:rsidRDefault="007E3D34"/>
    <w:p w14:paraId="1B7F1EE2" w14:textId="77777777" w:rsidR="007E3D34" w:rsidRDefault="007E3D34"/>
    <w:p w14:paraId="704A26DB" w14:textId="77777777" w:rsidR="00437C25" w:rsidRDefault="00437C25"/>
    <w:p w14:paraId="070FD090" w14:textId="77777777" w:rsidR="00437C25" w:rsidRDefault="00437C25"/>
    <w:p w14:paraId="76D08CA1" w14:textId="77777777" w:rsidR="007E3D34" w:rsidRDefault="00000000">
      <w:pPr>
        <w:pStyle w:val="Ttulo4"/>
        <w:spacing w:line="276" w:lineRule="auto"/>
      </w:pPr>
      <w:bookmarkStart w:id="1" w:name="_5y68dfbgcp4s" w:colFirst="0" w:colLast="0"/>
      <w:bookmarkEnd w:id="1"/>
      <w:proofErr w:type="spellStart"/>
      <w:r>
        <w:t>Elves</w:t>
      </w:r>
      <w:proofErr w:type="spellEnd"/>
      <w:r>
        <w:t xml:space="preserve"> Costa dos Santos</w:t>
      </w:r>
    </w:p>
    <w:p w14:paraId="39AFF619" w14:textId="77777777" w:rsidR="007E3D34" w:rsidRDefault="00000000">
      <w:pPr>
        <w:pStyle w:val="Ttulo4"/>
        <w:spacing w:line="276" w:lineRule="auto"/>
      </w:pPr>
      <w:bookmarkStart w:id="2" w:name="_depk0mm8cz4n" w:colFirst="0" w:colLast="0"/>
      <w:bookmarkEnd w:id="2"/>
      <w:r>
        <w:t>Vereador – Presidente da Comissão de Constituição, Justiça e Redação</w:t>
      </w:r>
    </w:p>
    <w:p w14:paraId="2E80EF6E" w14:textId="77777777" w:rsidR="007E3D34" w:rsidRDefault="007E3D34"/>
    <w:p w14:paraId="236E1A57" w14:textId="77777777" w:rsidR="007E3D34" w:rsidRDefault="007E3D34">
      <w:pPr>
        <w:spacing w:after="0"/>
        <w:ind w:firstLine="0"/>
      </w:pPr>
    </w:p>
    <w:p w14:paraId="51F54B1B" w14:textId="77777777" w:rsidR="007E3D34" w:rsidRDefault="00000000">
      <w:pPr>
        <w:pStyle w:val="Ttulo4"/>
      </w:pPr>
      <w:bookmarkStart w:id="3" w:name="_rom56leonp9h" w:colFirst="0" w:colLast="0"/>
      <w:bookmarkEnd w:id="3"/>
      <w:r>
        <w:t>Luciana de Oliveira Maciel de Almeida</w:t>
      </w:r>
    </w:p>
    <w:p w14:paraId="4A4F19EF" w14:textId="77777777" w:rsidR="007E3D34" w:rsidRDefault="00000000">
      <w:pPr>
        <w:pStyle w:val="Ttulo4"/>
      </w:pPr>
      <w:bookmarkStart w:id="4" w:name="_jr7kflf6ay89" w:colFirst="0" w:colLast="0"/>
      <w:bookmarkEnd w:id="4"/>
      <w:r>
        <w:t xml:space="preserve">Vereadora – Relatora da Comissão de Constituição, Justiça e Redação </w:t>
      </w:r>
    </w:p>
    <w:p w14:paraId="57A2B878" w14:textId="77777777" w:rsidR="007E3D34" w:rsidRDefault="007E3D34">
      <w:pPr>
        <w:ind w:firstLine="0"/>
      </w:pPr>
    </w:p>
    <w:p w14:paraId="188BBAD9" w14:textId="77777777" w:rsidR="007E3D34" w:rsidRDefault="007E3D34">
      <w:pPr>
        <w:ind w:firstLine="0"/>
      </w:pPr>
    </w:p>
    <w:p w14:paraId="438BD5D9" w14:textId="77777777" w:rsidR="007E3D34" w:rsidRDefault="00000000">
      <w:pPr>
        <w:pStyle w:val="Ttulo4"/>
      </w:pPr>
      <w:bookmarkStart w:id="5" w:name="_v8m4f7cn0igh" w:colFirst="0" w:colLast="0"/>
      <w:bookmarkEnd w:id="5"/>
      <w:r>
        <w:t>Luiz Felippe de Paula Pinto</w:t>
      </w:r>
    </w:p>
    <w:p w14:paraId="6697B674" w14:textId="77777777" w:rsidR="007E3D34" w:rsidRDefault="00000000">
      <w:pPr>
        <w:pStyle w:val="Ttulo4"/>
      </w:pPr>
      <w:bookmarkStart w:id="6" w:name="_n49tig2tbmxq" w:colFirst="0" w:colLast="0"/>
      <w:bookmarkEnd w:id="6"/>
      <w:r>
        <w:t xml:space="preserve">Vereador – Vogal Comissão de Constituição, Justiça e Redação </w:t>
      </w:r>
    </w:p>
    <w:sectPr w:rsidR="007E3D34">
      <w:headerReference w:type="default" r:id="rId7"/>
      <w:footerReference w:type="default" r:id="rId8"/>
      <w:pgSz w:w="11907" w:h="16840"/>
      <w:pgMar w:top="1702" w:right="1418" w:bottom="993" w:left="170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12EED" w14:textId="77777777" w:rsidR="00764980" w:rsidRDefault="00764980">
      <w:pPr>
        <w:spacing w:after="0" w:line="240" w:lineRule="auto"/>
      </w:pPr>
      <w:r>
        <w:separator/>
      </w:r>
    </w:p>
  </w:endnote>
  <w:endnote w:type="continuationSeparator" w:id="0">
    <w:p w14:paraId="2ABDCAC3" w14:textId="77777777" w:rsidR="00764980" w:rsidRDefault="00764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3559676E-FA93-4C7D-B70C-40C3783E5828}"/>
    <w:embedBold r:id="rId2" w:fontKey="{48AA7823-B905-4E27-9A95-EB90548F5D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EEB07F6-11BA-4FF7-B07B-7902464B0F8D}"/>
    <w:embedItalic r:id="rId4" w:fontKey="{18F2640E-1AA8-47BE-AD9A-DD05E777BE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9720F45-918A-434A-ABBD-6C10FDCD44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3A585E3-2E7F-49A2-AEFE-DC904E3554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98F26" w14:textId="77777777" w:rsidR="007E3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37C2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37C2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6F57163" w14:textId="77777777" w:rsidR="007E3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Praça Nilo Peçanha, </w:t>
    </w:r>
    <w:r>
      <w:rPr>
        <w:sz w:val="18"/>
        <w:szCs w:val="18"/>
      </w:rPr>
      <w:t>n.º</w:t>
    </w:r>
    <w:r>
      <w:rPr>
        <w:color w:val="000000"/>
        <w:sz w:val="18"/>
        <w:szCs w:val="18"/>
      </w:rPr>
      <w:t xml:space="preserve"> 7 – Centro – Barra do Piraí</w:t>
    </w:r>
    <w:r>
      <w:rPr>
        <w:sz w:val="18"/>
        <w:szCs w:val="18"/>
      </w:rPr>
      <w:t>–RJ</w:t>
    </w:r>
    <w:r>
      <w:rPr>
        <w:color w:val="000000"/>
        <w:sz w:val="18"/>
        <w:szCs w:val="18"/>
      </w:rPr>
      <w:t xml:space="preserve"> – CEP: 27123-020 </w:t>
    </w:r>
  </w:p>
  <w:p w14:paraId="110B8882" w14:textId="77777777" w:rsidR="007E3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Telefone: (24) 244</w:t>
    </w:r>
    <w:r>
      <w:rPr>
        <w:sz w:val="18"/>
        <w:szCs w:val="18"/>
      </w:rPr>
      <w:t>7</w:t>
    </w:r>
    <w:r>
      <w:rPr>
        <w:color w:val="000000"/>
        <w:sz w:val="18"/>
        <w:szCs w:val="18"/>
      </w:rPr>
      <w:t>-</w:t>
    </w:r>
    <w:r>
      <w:rPr>
        <w:sz w:val="18"/>
        <w:szCs w:val="18"/>
      </w:rPr>
      <w:t>1248</w:t>
    </w:r>
  </w:p>
  <w:p w14:paraId="028096C8" w14:textId="77777777" w:rsidR="007E3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contato@camaradebarradopirai.com.br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32C4E" w14:textId="77777777" w:rsidR="00764980" w:rsidRDefault="00764980">
      <w:pPr>
        <w:spacing w:after="0" w:line="240" w:lineRule="auto"/>
      </w:pPr>
      <w:r>
        <w:separator/>
      </w:r>
    </w:p>
  </w:footnote>
  <w:footnote w:type="continuationSeparator" w:id="0">
    <w:p w14:paraId="270B2FBE" w14:textId="77777777" w:rsidR="00764980" w:rsidRDefault="00764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472EC" w14:textId="77777777" w:rsidR="007E3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2153453" wp14:editId="0285135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D156C0"/>
    <w:multiLevelType w:val="multilevel"/>
    <w:tmpl w:val="AA62D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5268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D34"/>
    <w:rsid w:val="00223F04"/>
    <w:rsid w:val="002D5DB0"/>
    <w:rsid w:val="00437C25"/>
    <w:rsid w:val="00764980"/>
    <w:rsid w:val="007E3D34"/>
    <w:rsid w:val="00D2338A"/>
    <w:rsid w:val="00DC2C44"/>
    <w:rsid w:val="00F3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1053B"/>
  <w15:docId w15:val="{B1EAC614-45E7-4604-8D9E-765F1656F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2D5D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8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523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4</cp:revision>
  <cp:lastPrinted>2025-08-05T16:56:00Z</cp:lastPrinted>
  <dcterms:created xsi:type="dcterms:W3CDTF">2025-07-07T16:30:00Z</dcterms:created>
  <dcterms:modified xsi:type="dcterms:W3CDTF">2025-08-05T16:58:00Z</dcterms:modified>
</cp:coreProperties>
</file>