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E035" w14:textId="14CA9229" w:rsidR="002D5DB0" w:rsidRDefault="002D5DB0">
      <w:pPr>
        <w:pStyle w:val="Ttulo1"/>
      </w:pPr>
      <w:r>
        <w:t>PARECER Nº__________.</w:t>
      </w:r>
    </w:p>
    <w:p w14:paraId="0F583810" w14:textId="77777777" w:rsidR="002D5DB0" w:rsidRDefault="002D5DB0">
      <w:pPr>
        <w:pStyle w:val="Ttulo1"/>
      </w:pPr>
    </w:p>
    <w:p w14:paraId="782E3CB7" w14:textId="3150D1E3" w:rsidR="007E3D34" w:rsidRDefault="00000000">
      <w:pPr>
        <w:pStyle w:val="Ttulo1"/>
        <w:rPr>
          <w:b w:val="0"/>
        </w:rPr>
      </w:pPr>
      <w:r>
        <w:t xml:space="preserve">PROJETO DE LEI N.º </w:t>
      </w:r>
      <w:r w:rsidR="008275DE">
        <w:rPr>
          <w:b w:val="0"/>
        </w:rPr>
        <w:t>145</w:t>
      </w:r>
      <w:r>
        <w:rPr>
          <w:b w:val="0"/>
        </w:rPr>
        <w:t>/2025</w:t>
      </w:r>
    </w:p>
    <w:p w14:paraId="20DC2A26" w14:textId="77777777" w:rsidR="007E3D34" w:rsidRDefault="007E3D34">
      <w:pPr>
        <w:pStyle w:val="Ttulo1"/>
        <w:jc w:val="center"/>
      </w:pPr>
    </w:p>
    <w:p w14:paraId="3949BC69" w14:textId="77777777" w:rsidR="007E3D34" w:rsidRDefault="00000000">
      <w:pPr>
        <w:pStyle w:val="Ttulo1"/>
        <w:jc w:val="center"/>
      </w:pPr>
      <w:r>
        <w:t>COMISSÃO DE CONSTITUIÇÃO, JUSTIÇA E REDAÇÃO</w:t>
      </w:r>
    </w:p>
    <w:p w14:paraId="5CCDE25B" w14:textId="77777777" w:rsidR="007E3D34" w:rsidRDefault="00000000">
      <w:pPr>
        <w:pStyle w:val="Ttulo1"/>
        <w:jc w:val="center"/>
      </w:pPr>
      <w:r>
        <w:t>PARECER</w:t>
      </w:r>
    </w:p>
    <w:p w14:paraId="682A077B" w14:textId="77777777" w:rsidR="008275DE" w:rsidRPr="008275DE" w:rsidRDefault="008275DE" w:rsidP="008275DE"/>
    <w:p w14:paraId="1284EA90" w14:textId="2E4DF1AD" w:rsidR="008275DE" w:rsidRPr="008275DE" w:rsidRDefault="008275DE" w:rsidP="008275DE">
      <w:pPr>
        <w:pStyle w:val="PargrafodaLista"/>
        <w:numPr>
          <w:ilvl w:val="0"/>
          <w:numId w:val="2"/>
        </w:numPr>
        <w:ind w:left="284" w:hanging="284"/>
        <w:rPr>
          <w:b/>
          <w:bCs/>
        </w:rPr>
      </w:pPr>
      <w:r w:rsidRPr="008275DE">
        <w:rPr>
          <w:b/>
          <w:bCs/>
        </w:rPr>
        <w:t>RELATÓRIO</w:t>
      </w:r>
    </w:p>
    <w:p w14:paraId="4127C8C5" w14:textId="77777777" w:rsidR="008275DE" w:rsidRPr="008275DE" w:rsidRDefault="008275DE" w:rsidP="008275DE">
      <w:pPr>
        <w:pStyle w:val="PargrafodaLista"/>
        <w:ind w:left="0" w:firstLine="0"/>
        <w:rPr>
          <w:b/>
          <w:bCs/>
        </w:rPr>
      </w:pPr>
    </w:p>
    <w:p w14:paraId="10275987" w14:textId="0FB35EB7" w:rsidR="008275DE" w:rsidRPr="008275DE" w:rsidRDefault="008275DE" w:rsidP="008275DE">
      <w:pPr>
        <w:ind w:firstLine="0"/>
      </w:pPr>
      <w:r w:rsidRPr="008275DE">
        <w:t xml:space="preserve">Trata-se de análise jurídica do </w:t>
      </w:r>
      <w:r w:rsidRPr="008275DE">
        <w:rPr>
          <w:b/>
          <w:bCs/>
        </w:rPr>
        <w:t xml:space="preserve">Projeto de Lei nº </w:t>
      </w:r>
      <w:r>
        <w:rPr>
          <w:b/>
          <w:bCs/>
        </w:rPr>
        <w:t>145</w:t>
      </w:r>
      <w:r w:rsidRPr="008275DE">
        <w:rPr>
          <w:b/>
          <w:bCs/>
        </w:rPr>
        <w:t>/2025</w:t>
      </w:r>
      <w:r w:rsidRPr="008275DE">
        <w:t>, de iniciativa parlamentar, que propõe a inclusão no calendário oficial de festividades do Município de Barra do Piraí do “Dia dos Devotos de São Jorge”, a ser comemorado anualmente na terceira semana de abril, no Loteamento do Firmino, Bairro Coimbra. A proposta autoriza, ainda, o Poder Executivo a celebrar convênios com instituições públicas e privadas para o custeio e divulgação do evento.</w:t>
      </w:r>
    </w:p>
    <w:p w14:paraId="50A240E5" w14:textId="77777777" w:rsidR="008275DE" w:rsidRPr="008275DE" w:rsidRDefault="008275DE" w:rsidP="008275DE">
      <w:pPr>
        <w:ind w:firstLine="0"/>
      </w:pPr>
      <w:r w:rsidRPr="008275DE">
        <w:t>O projeto é instruído com justificativa que menciona a tradição local, a existência da Comunidade São Jorge e a necessidade de oficialização para assegurar melhores condições à realização do evento.</w:t>
      </w:r>
    </w:p>
    <w:p w14:paraId="7BA07B83" w14:textId="6F7F1EF9" w:rsidR="008275DE" w:rsidRPr="008275DE" w:rsidRDefault="008275DE" w:rsidP="008275DE"/>
    <w:p w14:paraId="56AF4720" w14:textId="77777777" w:rsidR="008275DE" w:rsidRPr="008275DE" w:rsidRDefault="008275DE" w:rsidP="008275DE">
      <w:pPr>
        <w:ind w:firstLine="0"/>
        <w:rPr>
          <w:b/>
          <w:bCs/>
        </w:rPr>
      </w:pPr>
      <w:r w:rsidRPr="008275DE">
        <w:rPr>
          <w:b/>
          <w:bCs/>
        </w:rPr>
        <w:t>2. ANÁLISE JURÍDICA</w:t>
      </w:r>
    </w:p>
    <w:p w14:paraId="1D487E41" w14:textId="77777777" w:rsidR="008275DE" w:rsidRPr="008275DE" w:rsidRDefault="008275DE" w:rsidP="008275DE">
      <w:pPr>
        <w:ind w:firstLine="0"/>
      </w:pPr>
      <w:r w:rsidRPr="008275DE">
        <w:t>O projeto de lei é formal e materialmente constitucional.</w:t>
      </w:r>
    </w:p>
    <w:p w14:paraId="01203F1C" w14:textId="77777777" w:rsidR="008275DE" w:rsidRPr="008275DE" w:rsidRDefault="008275DE" w:rsidP="008275DE">
      <w:pPr>
        <w:ind w:firstLine="0"/>
      </w:pPr>
      <w:r w:rsidRPr="008275DE">
        <w:t>Eis os motivos:</w:t>
      </w:r>
    </w:p>
    <w:p w14:paraId="4D21D130" w14:textId="77777777" w:rsidR="008275DE" w:rsidRPr="008275DE" w:rsidRDefault="008275DE" w:rsidP="008275DE">
      <w:pPr>
        <w:ind w:firstLine="0"/>
        <w:rPr>
          <w:b/>
          <w:bCs/>
        </w:rPr>
      </w:pPr>
      <w:r w:rsidRPr="008275DE">
        <w:rPr>
          <w:b/>
          <w:bCs/>
        </w:rPr>
        <w:t>2.1. Competência legislativa municipal – interesse local (CF88, art. 30, I e II)</w:t>
      </w:r>
    </w:p>
    <w:p w14:paraId="25630B3D" w14:textId="77777777" w:rsidR="008275DE" w:rsidRPr="008275DE" w:rsidRDefault="008275DE" w:rsidP="008275DE">
      <w:pPr>
        <w:ind w:firstLine="0"/>
      </w:pPr>
      <w:r w:rsidRPr="008275DE">
        <w:t>Nos termos do art. 30, I e II, da CF88, compete aos Municípios legislar sobre assuntos de interesse local e suplementar a legislação federal e estadual no que couber. A inclusão de datas comemorativas no calendário oficial de festividades do Município enquadra-se no conceito de interesse predominantemente local, pois visa valorizar tradições culturais e religiosas de determinada comunidade, sem repercussão normativa sobre outros entes federativos.</w:t>
      </w:r>
    </w:p>
    <w:p w14:paraId="63B2D835" w14:textId="77777777" w:rsidR="008275DE" w:rsidRDefault="008275DE" w:rsidP="008275DE">
      <w:pPr>
        <w:ind w:firstLine="0"/>
      </w:pPr>
      <w:r w:rsidRPr="008275DE">
        <w:t>A doutrina administrativista, conforme leciona Maria Sylvia Zanella Di Pietro, reconhece que as competências dos Municípios abrangem “a regulação de eventos culturais locais e a preservação de manifestações populares tradicionais”.</w:t>
      </w:r>
    </w:p>
    <w:p w14:paraId="4C2FA668" w14:textId="77777777" w:rsidR="008275DE" w:rsidRPr="008275DE" w:rsidRDefault="008275DE" w:rsidP="008275DE">
      <w:pPr>
        <w:ind w:firstLine="0"/>
      </w:pPr>
    </w:p>
    <w:p w14:paraId="5F1D5A2B" w14:textId="77777777" w:rsidR="008275DE" w:rsidRPr="008275DE" w:rsidRDefault="008275DE" w:rsidP="008275DE">
      <w:pPr>
        <w:ind w:firstLine="0"/>
        <w:rPr>
          <w:b/>
          <w:bCs/>
        </w:rPr>
      </w:pPr>
      <w:r w:rsidRPr="008275DE">
        <w:rPr>
          <w:b/>
          <w:bCs/>
        </w:rPr>
        <w:t>2.2. Iniciativa parlamentar – ausência de vício formal</w:t>
      </w:r>
    </w:p>
    <w:p w14:paraId="04191990" w14:textId="77777777" w:rsidR="008275DE" w:rsidRPr="008275DE" w:rsidRDefault="008275DE" w:rsidP="008275DE">
      <w:pPr>
        <w:ind w:firstLine="0"/>
      </w:pPr>
      <w:r w:rsidRPr="008275DE">
        <w:t>O projeto não apresenta vício de iniciativa, uma vez que a proposta não cria obrigações ao Poder Executivo, não interfere na estrutura administrativa nem gera despesas diretas sem previsão orçamentária. A autorização legislativa para celebração de convênios com entidades públicas e privadas insere-se no campo de competência legislativa ordinária do Município, respeitando-se o princípio da separação de poderes.</w:t>
      </w:r>
    </w:p>
    <w:p w14:paraId="51F6590B" w14:textId="77777777" w:rsidR="008275DE" w:rsidRDefault="008275DE" w:rsidP="008275DE">
      <w:pPr>
        <w:ind w:firstLine="0"/>
      </w:pPr>
      <w:r w:rsidRPr="008275DE">
        <w:t>Conforme orientação do STF, a mera inclusão de datas comemorativas no calendário oficial não configura invasão à competência privativa do Chefe do Executivo, por não afetar diretamente a organização administrativa ou gerar encargos compulsórios para a Administração.</w:t>
      </w:r>
    </w:p>
    <w:p w14:paraId="13AED370" w14:textId="77777777" w:rsidR="008275DE" w:rsidRPr="008275DE" w:rsidRDefault="008275DE" w:rsidP="008275DE">
      <w:pPr>
        <w:ind w:firstLine="0"/>
      </w:pPr>
    </w:p>
    <w:p w14:paraId="72C2C985" w14:textId="77777777" w:rsidR="008275DE" w:rsidRPr="008275DE" w:rsidRDefault="008275DE" w:rsidP="008275DE">
      <w:pPr>
        <w:ind w:firstLine="0"/>
        <w:rPr>
          <w:b/>
          <w:bCs/>
        </w:rPr>
      </w:pPr>
      <w:r w:rsidRPr="008275DE">
        <w:rPr>
          <w:b/>
          <w:bCs/>
        </w:rPr>
        <w:t xml:space="preserve">2.3. Constitucionalidade material – valores culturais e liberdade religiosa (CF88, </w:t>
      </w:r>
      <w:proofErr w:type="spellStart"/>
      <w:r w:rsidRPr="008275DE">
        <w:rPr>
          <w:b/>
          <w:bCs/>
        </w:rPr>
        <w:t>arts</w:t>
      </w:r>
      <w:proofErr w:type="spellEnd"/>
      <w:r w:rsidRPr="008275DE">
        <w:rPr>
          <w:b/>
          <w:bCs/>
        </w:rPr>
        <w:t>. 215 e 5º, VI)</w:t>
      </w:r>
    </w:p>
    <w:p w14:paraId="35B9DAF1" w14:textId="77777777" w:rsidR="008275DE" w:rsidRDefault="008275DE" w:rsidP="008275DE">
      <w:pPr>
        <w:ind w:firstLine="0"/>
      </w:pPr>
      <w:r w:rsidRPr="008275DE">
        <w:t xml:space="preserve">Materialmente, a proposta harmoniza-se com os </w:t>
      </w:r>
      <w:proofErr w:type="spellStart"/>
      <w:r w:rsidRPr="008275DE">
        <w:t>arts</w:t>
      </w:r>
      <w:proofErr w:type="spellEnd"/>
      <w:r w:rsidRPr="008275DE">
        <w:t>. 215 e 216 da CF88, que asseguram a proteção às manifestações culturais populares, e com o art. 5º, VI, que garante a liberdade de crença e culto religioso. O evento descrito no projeto configura expressão cultural da comunidade local, com raízes na tradição religiosa dos devotos de São Jorge.</w:t>
      </w:r>
    </w:p>
    <w:p w14:paraId="651F3BD4" w14:textId="77777777" w:rsidR="008275DE" w:rsidRPr="008275DE" w:rsidRDefault="008275DE" w:rsidP="008275DE">
      <w:pPr>
        <w:ind w:firstLine="0"/>
      </w:pPr>
    </w:p>
    <w:p w14:paraId="3611317C" w14:textId="77777777" w:rsidR="008275DE" w:rsidRPr="008275DE" w:rsidRDefault="008275DE" w:rsidP="008275DE">
      <w:pPr>
        <w:ind w:firstLine="0"/>
        <w:rPr>
          <w:b/>
          <w:bCs/>
        </w:rPr>
      </w:pPr>
      <w:r w:rsidRPr="008275DE">
        <w:rPr>
          <w:b/>
          <w:bCs/>
        </w:rPr>
        <w:t>2.4. Possibilidade de regulamentação por decreto</w:t>
      </w:r>
    </w:p>
    <w:p w14:paraId="4CA42508" w14:textId="77777777" w:rsidR="008275DE" w:rsidRDefault="008275DE" w:rsidP="008275DE">
      <w:pPr>
        <w:ind w:firstLine="0"/>
      </w:pPr>
      <w:r w:rsidRPr="008275DE">
        <w:t>O art. 3º do projeto prevê a possibilidade de regulamentação por decreto, medida pertinente, visto que a regulamentação normativa de aspectos operacionais e logísticos das festividades insere-se na competência discricionária do Executivo, conforme art. 84, IV, da CF88, aplicável subsidiariamente aos Municípios.</w:t>
      </w:r>
    </w:p>
    <w:p w14:paraId="69EA253D" w14:textId="77777777" w:rsidR="008275DE" w:rsidRDefault="008275DE" w:rsidP="008275DE">
      <w:pPr>
        <w:ind w:firstLine="0"/>
      </w:pPr>
    </w:p>
    <w:p w14:paraId="59B1E478" w14:textId="77777777" w:rsidR="008275DE" w:rsidRDefault="008275DE" w:rsidP="008275DE">
      <w:pPr>
        <w:ind w:firstLine="0"/>
      </w:pPr>
    </w:p>
    <w:p w14:paraId="68506916" w14:textId="77777777" w:rsidR="008275DE" w:rsidRDefault="008275DE" w:rsidP="008275DE">
      <w:pPr>
        <w:ind w:firstLine="0"/>
      </w:pPr>
    </w:p>
    <w:p w14:paraId="75A4CBB5" w14:textId="77777777" w:rsidR="008275DE" w:rsidRDefault="008275DE" w:rsidP="008275DE">
      <w:pPr>
        <w:ind w:firstLine="0"/>
      </w:pPr>
    </w:p>
    <w:p w14:paraId="66DB5A34" w14:textId="77777777" w:rsidR="008275DE" w:rsidRDefault="008275DE" w:rsidP="008275DE">
      <w:pPr>
        <w:ind w:firstLine="0"/>
      </w:pPr>
    </w:p>
    <w:p w14:paraId="502D8C95" w14:textId="5CE4E1D7" w:rsidR="008275DE" w:rsidRDefault="008275DE" w:rsidP="008275DE">
      <w:pPr>
        <w:ind w:firstLine="0"/>
      </w:pPr>
    </w:p>
    <w:p w14:paraId="06ED02CC" w14:textId="77777777" w:rsidR="008275DE" w:rsidRPr="008275DE" w:rsidRDefault="008275DE" w:rsidP="008275DE">
      <w:pPr>
        <w:ind w:firstLine="0"/>
      </w:pPr>
    </w:p>
    <w:p w14:paraId="7E770073" w14:textId="77777777" w:rsidR="008275DE" w:rsidRPr="008275DE" w:rsidRDefault="008275DE" w:rsidP="008275DE">
      <w:pPr>
        <w:ind w:firstLine="0"/>
        <w:rPr>
          <w:b/>
          <w:bCs/>
        </w:rPr>
      </w:pPr>
      <w:r w:rsidRPr="008275DE">
        <w:rPr>
          <w:b/>
          <w:bCs/>
        </w:rPr>
        <w:t>3. CONCLUSÃO</w:t>
      </w:r>
    </w:p>
    <w:p w14:paraId="36593131" w14:textId="2837FE8D" w:rsidR="008275DE" w:rsidRPr="008275DE" w:rsidRDefault="008275DE" w:rsidP="008275DE">
      <w:pPr>
        <w:ind w:firstLine="0"/>
      </w:pPr>
      <w:r w:rsidRPr="008275DE">
        <w:t xml:space="preserve">Diante do exposto, opino pela </w:t>
      </w:r>
      <w:r w:rsidRPr="008275DE">
        <w:rPr>
          <w:b/>
          <w:bCs/>
        </w:rPr>
        <w:t xml:space="preserve">regular tramitação e aprovação do Projeto de Lei nº </w:t>
      </w:r>
      <w:r>
        <w:rPr>
          <w:b/>
          <w:bCs/>
        </w:rPr>
        <w:t>145</w:t>
      </w:r>
      <w:r w:rsidRPr="008275DE">
        <w:rPr>
          <w:b/>
          <w:bCs/>
        </w:rPr>
        <w:t>/2025</w:t>
      </w:r>
      <w:r w:rsidRPr="008275DE">
        <w:t>, por inexistirem vícios de inconstitucionalidade formal ou material, estando a matéria inserida na competência legislativa municipal, nos termos do art. 30, I e II, da CF88.</w:t>
      </w:r>
    </w:p>
    <w:p w14:paraId="0B3EEF2C" w14:textId="77777777" w:rsidR="002D5DB0" w:rsidRPr="002D5DB0" w:rsidRDefault="002D5DB0" w:rsidP="002D5DB0"/>
    <w:p w14:paraId="2A334FD4" w14:textId="77777777" w:rsidR="002D5DB0" w:rsidRDefault="002D5DB0" w:rsidP="002D5DB0">
      <w:pPr>
        <w:ind w:firstLine="0"/>
      </w:pPr>
    </w:p>
    <w:p w14:paraId="092C0D04" w14:textId="77777777" w:rsidR="002D5DB0" w:rsidRDefault="002D5DB0" w:rsidP="002D5DB0">
      <w:pPr>
        <w:ind w:firstLine="0"/>
      </w:pPr>
    </w:p>
    <w:p w14:paraId="50DEDBD8" w14:textId="67244794" w:rsidR="007E3D34" w:rsidRDefault="00000000">
      <w:pPr>
        <w:pStyle w:val="Ttulo4"/>
        <w:spacing w:line="276" w:lineRule="auto"/>
      </w:pPr>
      <w:bookmarkStart w:id="0" w:name="_8oioxdc72hb" w:colFirst="0" w:colLast="0"/>
      <w:bookmarkEnd w:id="0"/>
      <w:r>
        <w:t xml:space="preserve">Sala Barão do Rio Bonito, </w:t>
      </w:r>
      <w:r w:rsidR="002D5DB0">
        <w:t>05</w:t>
      </w:r>
      <w:r w:rsidR="00437C25">
        <w:t xml:space="preserve"> </w:t>
      </w:r>
      <w:r>
        <w:t xml:space="preserve">de </w:t>
      </w:r>
      <w:r w:rsidR="002D5DB0">
        <w:t>agosto</w:t>
      </w:r>
      <w:r w:rsidR="00437C25">
        <w:t xml:space="preserve"> de</w:t>
      </w:r>
      <w:r>
        <w:t xml:space="preserve"> 2025.</w:t>
      </w:r>
    </w:p>
    <w:p w14:paraId="10A4C0A4" w14:textId="77777777" w:rsidR="007E3D34" w:rsidRDefault="007E3D34"/>
    <w:p w14:paraId="1B7F1EE2" w14:textId="77777777" w:rsidR="007E3D34" w:rsidRDefault="007E3D34"/>
    <w:p w14:paraId="704A26DB" w14:textId="77777777" w:rsidR="00437C25" w:rsidRDefault="00437C25"/>
    <w:p w14:paraId="070FD090" w14:textId="77777777" w:rsidR="00437C25" w:rsidRDefault="00437C25"/>
    <w:p w14:paraId="76D08CA1" w14:textId="77777777" w:rsidR="007E3D34" w:rsidRDefault="00000000">
      <w:pPr>
        <w:pStyle w:val="Ttulo4"/>
        <w:spacing w:line="276" w:lineRule="auto"/>
      </w:pPr>
      <w:bookmarkStart w:id="1" w:name="_5y68dfbgcp4s" w:colFirst="0" w:colLast="0"/>
      <w:bookmarkEnd w:id="1"/>
      <w:proofErr w:type="spellStart"/>
      <w:r>
        <w:t>Elves</w:t>
      </w:r>
      <w:proofErr w:type="spellEnd"/>
      <w:r>
        <w:t xml:space="preserve"> Costa dos Santos</w:t>
      </w:r>
    </w:p>
    <w:p w14:paraId="39AFF619" w14:textId="77777777" w:rsidR="007E3D34" w:rsidRDefault="00000000">
      <w:pPr>
        <w:pStyle w:val="Ttulo4"/>
        <w:spacing w:line="276" w:lineRule="auto"/>
      </w:pPr>
      <w:bookmarkStart w:id="2" w:name="_depk0mm8cz4n" w:colFirst="0" w:colLast="0"/>
      <w:bookmarkEnd w:id="2"/>
      <w:r>
        <w:t>Vereador – Presidente da Comissão de Constituição, Justiça e Redação</w:t>
      </w:r>
    </w:p>
    <w:p w14:paraId="2E80EF6E" w14:textId="77777777" w:rsidR="007E3D34" w:rsidRDefault="007E3D34"/>
    <w:p w14:paraId="236E1A57" w14:textId="77777777" w:rsidR="007E3D34" w:rsidRDefault="007E3D34">
      <w:pPr>
        <w:spacing w:after="0"/>
        <w:ind w:firstLine="0"/>
      </w:pPr>
    </w:p>
    <w:p w14:paraId="51F54B1B" w14:textId="77777777" w:rsidR="007E3D34" w:rsidRDefault="00000000">
      <w:pPr>
        <w:pStyle w:val="Ttulo4"/>
      </w:pPr>
      <w:bookmarkStart w:id="3" w:name="_rom56leonp9h" w:colFirst="0" w:colLast="0"/>
      <w:bookmarkEnd w:id="3"/>
      <w:r>
        <w:t>Luciana de Oliveira Maciel de Almeida</w:t>
      </w:r>
    </w:p>
    <w:p w14:paraId="4A4F19EF" w14:textId="77777777" w:rsidR="007E3D34" w:rsidRDefault="00000000">
      <w:pPr>
        <w:pStyle w:val="Ttulo4"/>
      </w:pPr>
      <w:bookmarkStart w:id="4" w:name="_jr7kflf6ay89" w:colFirst="0" w:colLast="0"/>
      <w:bookmarkEnd w:id="4"/>
      <w:r>
        <w:t xml:space="preserve">Vereadora – Relatora da Comissão de Constituição, Justiça e Redação </w:t>
      </w:r>
    </w:p>
    <w:p w14:paraId="57A2B878" w14:textId="77777777" w:rsidR="007E3D34" w:rsidRDefault="007E3D34">
      <w:pPr>
        <w:ind w:firstLine="0"/>
      </w:pPr>
    </w:p>
    <w:p w14:paraId="188BBAD9" w14:textId="77777777" w:rsidR="007E3D34" w:rsidRDefault="007E3D34">
      <w:pPr>
        <w:ind w:firstLine="0"/>
      </w:pPr>
    </w:p>
    <w:p w14:paraId="438BD5D9" w14:textId="77777777" w:rsidR="007E3D34" w:rsidRDefault="00000000">
      <w:pPr>
        <w:pStyle w:val="Ttulo4"/>
      </w:pPr>
      <w:bookmarkStart w:id="5" w:name="_v8m4f7cn0igh" w:colFirst="0" w:colLast="0"/>
      <w:bookmarkEnd w:id="5"/>
      <w:r>
        <w:t>Luiz Felippe de Paula Pinto</w:t>
      </w:r>
    </w:p>
    <w:p w14:paraId="6697B674" w14:textId="77777777" w:rsidR="007E3D34" w:rsidRDefault="00000000">
      <w:pPr>
        <w:pStyle w:val="Ttulo4"/>
      </w:pPr>
      <w:bookmarkStart w:id="6" w:name="_n49tig2tbmxq" w:colFirst="0" w:colLast="0"/>
      <w:bookmarkEnd w:id="6"/>
      <w:r>
        <w:t xml:space="preserve">Vereador – Vogal Comissão de Constituição, Justiça e Redação </w:t>
      </w:r>
    </w:p>
    <w:sectPr w:rsidR="007E3D34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8CA71" w14:textId="77777777" w:rsidR="007365AB" w:rsidRDefault="007365AB">
      <w:pPr>
        <w:spacing w:after="0" w:line="240" w:lineRule="auto"/>
      </w:pPr>
      <w:r>
        <w:separator/>
      </w:r>
    </w:p>
  </w:endnote>
  <w:endnote w:type="continuationSeparator" w:id="0">
    <w:p w14:paraId="750E418B" w14:textId="77777777" w:rsidR="007365AB" w:rsidRDefault="0073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49126D2D-7957-4EE3-9A2F-D770BCE25144}"/>
    <w:embedBold r:id="rId2" w:fontKey="{16E420D3-AC05-4FD1-97C3-22BBD428B5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E36270A-305E-4CCE-ABB6-4AEB967B2E58}"/>
    <w:embedItalic r:id="rId4" w:fontKey="{0B3EE8C2-1522-4FD9-AC98-785AC87E0E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BEC0427-F381-4FEF-8901-B7D7C1182F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5CC8A4-4CE0-4C50-B976-403E71C163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98F26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37C2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37C2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6F57163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10B8882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28096C8" w14:textId="12C11CBE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E-mail: </w:t>
    </w:r>
    <w:r w:rsidR="008275DE">
      <w:rPr>
        <w:color w:val="000000"/>
        <w:sz w:val="18"/>
        <w:szCs w:val="18"/>
      </w:rPr>
      <w:t>lumaciel</w:t>
    </w:r>
    <w:r>
      <w:rPr>
        <w:color w:val="000000"/>
        <w:sz w:val="18"/>
        <w:szCs w:val="18"/>
      </w:rPr>
      <w:t>@barradopirai.</w:t>
    </w:r>
    <w:r w:rsidR="008275DE">
      <w:rPr>
        <w:color w:val="000000"/>
        <w:sz w:val="18"/>
        <w:szCs w:val="18"/>
      </w:rPr>
      <w:t>rj.leg.br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13EBB" w14:textId="77777777" w:rsidR="007365AB" w:rsidRDefault="007365AB">
      <w:pPr>
        <w:spacing w:after="0" w:line="240" w:lineRule="auto"/>
      </w:pPr>
      <w:r>
        <w:separator/>
      </w:r>
    </w:p>
  </w:footnote>
  <w:footnote w:type="continuationSeparator" w:id="0">
    <w:p w14:paraId="4570ABF5" w14:textId="77777777" w:rsidR="007365AB" w:rsidRDefault="0073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472EC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2153453" wp14:editId="028513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156C0"/>
    <w:multiLevelType w:val="multilevel"/>
    <w:tmpl w:val="AA62D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C031D1"/>
    <w:multiLevelType w:val="hybridMultilevel"/>
    <w:tmpl w:val="B95440A0"/>
    <w:lvl w:ilvl="0" w:tplc="A2669F96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0" w:hanging="360"/>
      </w:pPr>
    </w:lvl>
    <w:lvl w:ilvl="2" w:tplc="0416001B" w:tentative="1">
      <w:start w:val="1"/>
      <w:numFmt w:val="lowerRoman"/>
      <w:lvlText w:val="%3."/>
      <w:lvlJc w:val="right"/>
      <w:pPr>
        <w:ind w:left="2650" w:hanging="180"/>
      </w:pPr>
    </w:lvl>
    <w:lvl w:ilvl="3" w:tplc="0416000F" w:tentative="1">
      <w:start w:val="1"/>
      <w:numFmt w:val="decimal"/>
      <w:lvlText w:val="%4."/>
      <w:lvlJc w:val="left"/>
      <w:pPr>
        <w:ind w:left="3370" w:hanging="360"/>
      </w:pPr>
    </w:lvl>
    <w:lvl w:ilvl="4" w:tplc="04160019" w:tentative="1">
      <w:start w:val="1"/>
      <w:numFmt w:val="lowerLetter"/>
      <w:lvlText w:val="%5."/>
      <w:lvlJc w:val="left"/>
      <w:pPr>
        <w:ind w:left="4090" w:hanging="360"/>
      </w:pPr>
    </w:lvl>
    <w:lvl w:ilvl="5" w:tplc="0416001B" w:tentative="1">
      <w:start w:val="1"/>
      <w:numFmt w:val="lowerRoman"/>
      <w:lvlText w:val="%6."/>
      <w:lvlJc w:val="right"/>
      <w:pPr>
        <w:ind w:left="4810" w:hanging="180"/>
      </w:pPr>
    </w:lvl>
    <w:lvl w:ilvl="6" w:tplc="0416000F" w:tentative="1">
      <w:start w:val="1"/>
      <w:numFmt w:val="decimal"/>
      <w:lvlText w:val="%7."/>
      <w:lvlJc w:val="left"/>
      <w:pPr>
        <w:ind w:left="5530" w:hanging="360"/>
      </w:pPr>
    </w:lvl>
    <w:lvl w:ilvl="7" w:tplc="04160019" w:tentative="1">
      <w:start w:val="1"/>
      <w:numFmt w:val="lowerLetter"/>
      <w:lvlText w:val="%8."/>
      <w:lvlJc w:val="left"/>
      <w:pPr>
        <w:ind w:left="6250" w:hanging="360"/>
      </w:pPr>
    </w:lvl>
    <w:lvl w:ilvl="8" w:tplc="0416001B" w:tentative="1">
      <w:start w:val="1"/>
      <w:numFmt w:val="lowerRoman"/>
      <w:lvlText w:val="%9."/>
      <w:lvlJc w:val="right"/>
      <w:pPr>
        <w:ind w:left="6970" w:hanging="180"/>
      </w:pPr>
    </w:lvl>
  </w:abstractNum>
  <w:num w:numId="1" w16cid:durableId="1125268721">
    <w:abstractNumId w:val="0"/>
  </w:num>
  <w:num w:numId="2" w16cid:durableId="118572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D34"/>
    <w:rsid w:val="00223F04"/>
    <w:rsid w:val="002D5DB0"/>
    <w:rsid w:val="00437C25"/>
    <w:rsid w:val="007365AB"/>
    <w:rsid w:val="00764980"/>
    <w:rsid w:val="007E3D34"/>
    <w:rsid w:val="008275DE"/>
    <w:rsid w:val="00A41360"/>
    <w:rsid w:val="00D2338A"/>
    <w:rsid w:val="00DC2C44"/>
    <w:rsid w:val="00F3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1053B"/>
  <w15:docId w15:val="{B1EAC614-45E7-4604-8D9E-765F1656F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2D5DB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275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75DE"/>
  </w:style>
  <w:style w:type="paragraph" w:styleId="Rodap">
    <w:name w:val="footer"/>
    <w:basedOn w:val="Normal"/>
    <w:link w:val="RodapChar"/>
    <w:uiPriority w:val="99"/>
    <w:unhideWhenUsed/>
    <w:rsid w:val="008275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7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595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6</cp:revision>
  <cp:lastPrinted>2025-08-05T17:11:00Z</cp:lastPrinted>
  <dcterms:created xsi:type="dcterms:W3CDTF">2025-07-07T16:30:00Z</dcterms:created>
  <dcterms:modified xsi:type="dcterms:W3CDTF">2025-08-05T17:12:00Z</dcterms:modified>
</cp:coreProperties>
</file>