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19/2026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4395" w:right="13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Projeto de Lei que autoriza a reabertura de Crédito Adicional Especial no valor de R$ 2.813.098,65 (dois milhões, oitocentos e treze mil, noventa e oito reais e sessenta e cinco centavos), no orçamento programa vigente, destinado à construção de Escola em Tempo Integral no bairro Vale do Ipiranga, com recursos oriundos de Termo de Compromisso celebrado com o FNDE/CAIXA, e dá outras providências correlatas.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RELATÓRIO</w:t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do Poder Executivo Municipal, encaminhado por meio da Mensagem nº 009/GP/2026, que visa autorizar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reabertura de saldo remanescente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Crédito Adicional Especial, referente ao Termo de Compromisso nº 965560/2024/FNDE/CAIXA, celebrado entre a União, por intermédio do Fundo Nacional de Desenvolvimento da Educação – FNDE, e o Município de Barra do Piraí.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crédito, no valor de R$ 2.813.098,65, destina-se à execução da obra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Construção de Escola em Tempo Integral no bairro Vale do Ipiranga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sendo composto por recursos federais e contrapartida municipal indicada mediante anulação parcial de dotação orçamentária, conforme os quadros demonstrativos e anexos técnicos que acompanham a proposição.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COMPETÊNCIA LEGISLATIVA</w:t>
      </w:r>
    </w:p>
    <w:p w:rsidR="00000000" w:rsidDel="00000000" w:rsidP="00000000" w:rsidRDefault="00000000" w:rsidRPr="00000000" w14:paraId="0000000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do Município, nos termos do artigo 30, incisos I e II, da Constituição Federal, bem como do artigo 165 da Constituição Federal, que atribui ao Poder Legislativo a autorização para abertura e reabertura de créditos adicionais no orçamento público.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execução de obras e investimentos na área da educação constitui matéria de interesse local e dever constitucional do ente municipal.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FORMAL</w:t>
      </w:r>
    </w:p>
    <w:p w:rsidR="00000000" w:rsidDel="00000000" w:rsidP="00000000" w:rsidRDefault="00000000" w:rsidRPr="00000000" w14:paraId="0000000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aspecto formal, o Projeto de Lei observa os requisitos constitucionais e legais, tendo sido regularmente proposto pelo Chefe do Poder Executivo, autoridade competente para iniciativa de matéria orçamentária.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atende ao disposto no § 2º do artigo 167 da Constituição Federal e aos artigos 40 a 43 da Lei Federal nº 4.320/1964, indicando expressamente a origem dos recursos, a natureza do crédito e a finalidade da despesa, não se verificando vício de iniciativa, forma ou tramitação.</w:t>
      </w:r>
    </w:p>
    <w:p w:rsidR="00000000" w:rsidDel="00000000" w:rsidP="00000000" w:rsidRDefault="00000000" w:rsidRPr="00000000" w14:paraId="00000010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MATERIAL</w:t>
      </w:r>
    </w:p>
    <w:p w:rsidR="00000000" w:rsidDel="00000000" w:rsidP="00000000" w:rsidRDefault="00000000" w:rsidRPr="00000000" w14:paraId="00000014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exame da constitucionalidade material, a proposta encontra-se em consonância com os princípios constitucionais da dignidade da pessoa humana, do direito à educação, da eficiência administrativa e do interesse público, previstos nos artigos 6º, 205, 206 e 208 da Constituição Federal.</w:t>
      </w:r>
    </w:p>
    <w:p w:rsidR="00000000" w:rsidDel="00000000" w:rsidP="00000000" w:rsidRDefault="00000000" w:rsidRPr="00000000" w14:paraId="00000015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implantação de Escola em Tempo Integral contribui para a ampliação da oferta educacional, melhoria da qualidade do ensino, redução das desigualdades sociais e fortalecimento das políticas públicas educacionais no Município.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JURIDICIDADE</w:t>
      </w:r>
    </w:p>
    <w:p w:rsidR="00000000" w:rsidDel="00000000" w:rsidP="00000000" w:rsidRDefault="00000000" w:rsidRPr="00000000" w14:paraId="00000017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juridicidade, o Projeto de Lei harmoniza-se com o ordenamento jurídico vigente, especialmente com a Lei Federal nº 4.320/1964, a Lei de Responsabilidade Fiscal e as normas que regem os termos de compromisso e repasses de recursos federais para a área educacional.</w:t>
      </w:r>
    </w:p>
    <w:p w:rsidR="00000000" w:rsidDel="00000000" w:rsidP="00000000" w:rsidRDefault="00000000" w:rsidRPr="00000000" w14:paraId="0000001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reabertura do crédito especial observa os princípios da legalidade, da transparência e do equilíbrio orçamentário, não gerando despesa sem a correspondente fonte de custeio.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TÉCNICA LEGISLATIVA</w:t>
      </w:r>
    </w:p>
    <w:p w:rsidR="00000000" w:rsidDel="00000000" w:rsidP="00000000" w:rsidRDefault="00000000" w:rsidRPr="00000000" w14:paraId="0000001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apresenta adequada técnica legislativa, com redação clara, objetiva e precisa, estrutura compatível com a legislação orçamentária e observância à Lei Complementar nº 95/1998.</w:t>
      </w:r>
    </w:p>
    <w:p w:rsidR="00000000" w:rsidDel="00000000" w:rsidP="00000000" w:rsidRDefault="00000000" w:rsidRPr="00000000" w14:paraId="0000001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dispositivos estão devidamente organizados e acompanhados de quadros demonstrativos e anexos técnicos que asseguram a correta compreensão da matéria.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CONCLUSÃO</w:t>
      </w:r>
    </w:p>
    <w:p w:rsidR="00000000" w:rsidDel="00000000" w:rsidP="00000000" w:rsidRDefault="00000000" w:rsidRPr="00000000" w14:paraId="0000001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conformidade com a boa técnica legislativa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character" w:styleId="relative" w:customStyle="1">
    <w:name w:val="relative"/>
    <w:basedOn w:val="Fontepargpadro"/>
    <w:rsid w:val="00204FB4"/>
  </w:style>
  <w:style w:type="paragraph" w:styleId="not-prose" w:customStyle="1">
    <w:name w:val="not-prose"/>
    <w:basedOn w:val="Normal"/>
    <w:rsid w:val="00204FB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ZGdO1OjV2GXsW6bG8GN7lJsuQ==">CgMxLjA4AHIhMV9QT2FzMW1zcVZmN0FCSzdxYklUNjA4SXdoRVJDSWZU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2026-02-07T01:53:00Z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