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347/2025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Dispõe sobre a instituição do Programa Municipal de Defesa Pessoal Feminina, no âmbito do Município de Barra do Piraí, e dá outras providências.</w:t>
      </w:r>
    </w:p>
    <w:p w:rsidR="00000000" w:rsidDel="00000000" w:rsidP="00000000" w:rsidRDefault="00000000" w:rsidRPr="00000000" w14:paraId="00000007">
      <w:pPr>
        <w:widowControl w:val="1"/>
        <w:spacing w:after="280" w:before="280" w:lineRule="auto"/>
        <w:ind w:left="567" w:firstLine="567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proposição apresenta objeto e finalidade que se inserem no âmbito da atuação municipal, por tratar de política pública de caráter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preventivo, educativo e social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relacionada à promoção de direitos, ao fortalecimento de redes de proteção e ao estímulo de práticas voltadas à segurança pessoal e à autonomia das mulheres. Trata-se de campo normativo que guarda pertinência com temas de interesse local e com a competência municipal para organizar e fomentar ações públicas nas áreas de educação, assistência social, esporte e cidadania, em especial quando orientadas à prevenção de situações de violência e vulnerabilidade.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Constitucionalidade material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iniciativa se harmoniza com valores estruturantes da ordem constitucional, notadamente a proteção da dignidade da pessoa humana, a promoção de igualdade substancial e o dever do Poder Público de formular políticas destinadas à redução de vulnerabilidades e à prevenção de violências. O programa proposto, tal como delineado, opera por instrumentos típicos de políticas públicas, formação, informação, conscientização e atividades práticas  sem adentrar atribuições exclusivas de órgãos de segurança pública em sentido estrito, preservando a natureza municipal da medida.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4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Constitucionalidade formal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matéria revela-se compatível com a função legislativa e com a competência do Município para dispor sobre programas, ações e diretrizes voltadas ao interesse local, estabelecendo um marco normativo para orientar a atuação pública. A proposição, ademais, não veicula disciplina de direito penal, processual ou organização de forças de segurança, mas sim diretrizes de educação e prevenção, adequadas ao espaço de conformação legislativa municipal.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1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uridicidade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texto guarda coerência interna e apresenta comandos normativos voltados à implementação de política pública, admitindo a cooperação institucional e a celebração de parcerias, instrumentos usualmente compatíveis com a Administração Pública para alcançar finalidades públicas de interesse coletivo.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11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Técnica legislativa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 projeto dispõe de estrutura normativa usual: define o programa, aponta objetivos e eixos de atuação, prevê mecanismo de mobilização anual e indica forma de suporte administrativo para execução, em linguagem clara e com adequada unidade temática. O conteúdo é inteligível, apresenta encadeamento lógico entre objetivos e meios e revela aptidão para produzir efeitos normativos, orientando a formulação e execução de ações pelo Município. Em síntese, do exame de constitucionalidade, juridicidade e técnica legislativa, não se identificam vícios que impeçam o regular prosseguimento da proposição, sendo a medida adequada ao ordenamento e consentânea com finalidades públicas relevantes.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ind w:left="567"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vista do exposto,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Comissão de Constituição, Justiça e Redação opina pela CONSTITUCIONALIDADE, JURIDICIDADE e ADEQUAÇÃO À TÉCNICA LEGISLATIVA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de Lei nº 347/2025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manifestando-se FAVORAVELMENTE à sua aprovação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pgSz w:h="16850" w:w="11920" w:orient="portrait"/>
          <w:pgMar w:bottom="280" w:top="2340" w:left="850" w:right="850" w:header="972" w:footer="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50" w:w="11920" w:orient="portrait"/>
      <w:pgMar w:bottom="280" w:top="2340" w:left="850" w:right="850" w:header="972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1211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931" w:hanging="360"/>
      </w:pPr>
      <w:rPr/>
    </w:lvl>
    <w:lvl w:ilvl="2">
      <w:start w:val="1"/>
      <w:numFmt w:val="lowerRoman"/>
      <w:lvlText w:val="%3."/>
      <w:lvlJc w:val="right"/>
      <w:pPr>
        <w:ind w:left="2651" w:hanging="180"/>
      </w:pPr>
      <w:rPr/>
    </w:lvl>
    <w:lvl w:ilvl="3">
      <w:start w:val="1"/>
      <w:numFmt w:val="decimal"/>
      <w:lvlText w:val="%4."/>
      <w:lvlJc w:val="left"/>
      <w:pPr>
        <w:ind w:left="3371" w:hanging="360"/>
      </w:pPr>
      <w:rPr/>
    </w:lvl>
    <w:lvl w:ilvl="4">
      <w:start w:val="1"/>
      <w:numFmt w:val="lowerLetter"/>
      <w:lvlText w:val="%5."/>
      <w:lvlJc w:val="left"/>
      <w:pPr>
        <w:ind w:left="4091" w:hanging="360"/>
      </w:pPr>
      <w:rPr/>
    </w:lvl>
    <w:lvl w:ilvl="5">
      <w:start w:val="1"/>
      <w:numFmt w:val="lowerRoman"/>
      <w:lvlText w:val="%6."/>
      <w:lvlJc w:val="right"/>
      <w:pPr>
        <w:ind w:left="4811" w:hanging="180"/>
      </w:pPr>
      <w:rPr/>
    </w:lvl>
    <w:lvl w:ilvl="6">
      <w:start w:val="1"/>
      <w:numFmt w:val="decimal"/>
      <w:lvlText w:val="%7."/>
      <w:lvlJc w:val="left"/>
      <w:pPr>
        <w:ind w:left="5531" w:hanging="360"/>
      </w:pPr>
      <w:rPr/>
    </w:lvl>
    <w:lvl w:ilvl="7">
      <w:start w:val="1"/>
      <w:numFmt w:val="lowerLetter"/>
      <w:lvlText w:val="%8."/>
      <w:lvlJc w:val="left"/>
      <w:pPr>
        <w:ind w:left="6251" w:hanging="360"/>
      </w:pPr>
      <w:rPr/>
    </w:lvl>
    <w:lvl w:ilvl="8">
      <w:start w:val="1"/>
      <w:numFmt w:val="lowerRoman"/>
      <w:lvlText w:val="%9."/>
      <w:lvlJc w:val="right"/>
      <w:pPr>
        <w:ind w:left="6971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+k8RdJczU0bTWMJvqVAb7aTLuw==">CgMxLjA4AHIhMXJVakFsSHFJVTBBZjdlM050QW4xWFoyU3JxODhaX25v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2026-02-06T23:08:00Z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