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06/2026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b w:val="1"/>
          <w:bCs w:val="1"/>
          <w:rtl w:val="0"/>
        </w:rPr>
        <w:t xml:space="preserve">Projeto de Lei que autoriza a implantação da Patrulha Municipal de Proteção ao Idoso no Município de Barra do Piraí,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parlamentar que autoriza a implantação da Patrulha Municipal de Proteção ao Idoso, com a finalidade de garantir segurança, acompanhamento e assistência às pessoas idosas em situação de vulnerabilidade, risco ou violação de direitos.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define atribuições da Patrulha, prevê atuação integrada com órgãos municipais, autoriza a composição por profissionais capacitados das áreas de segurança, assistência social e saúde, estabelece prazo para regulamentação pelo Poder Executivo e indica a fonte orçamentária para sua execução.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municipal, nos termos do artigo 30, incisos I e II, da Constituição Federal, por tratar de assunto de interesse local e da organização de políticas públicas de proteção social no âmbito do Município.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proteção à pessoa idosa constitui competência comum dos entes federativos, conforme artigo 23, inciso II, da Constituição Federal, legitimando a atuação normativa municipal.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aspecto formal, o Projeto de Lei não apresenta vício de iniciativa, uma vez que se limita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implantação de política pública, sem criar cargos, alterar a estrutura administrativa ou impor obrigações diretas e imediatas ao Poder Executivo.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respeita o princípio da separação dos poderes, ao prever a regulamentação e a execução a cargo do Executivo Municipal, dentro de sua discricionariedade administrativa.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prisma material, o Projeto de Lei encontra respaldo nos princípios constitucionais da dignidade da pessoa humana, da proteção integral ao idoso e da promoção do bem de todos, previstos nos artigos 1º, III; 3º, IV; 230 da Constituição Federal.</w:t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iniciativa alinha-se ao Estatuto do Idoso (Lei Federal nº 10.741/2003), fortalecendo a rede municipal de proteção e prevenindo situações de violência, negligência e abandono, sem afronta a direitos fundamentais ou normas constitucionais.</w:t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a proposição harmoniza-se com o ordenamento jurídico vigente, especialmente com a legislação federal que dispõe sobre a proteção da pessoa idosa.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atuação integrada entre os órgãos municipais, o encaminhamento aos órgãos de controle e a previsão de campanhas educativas são medidas juridicamente adequadas e compatíveis com as atribuições do Município no âmbito da assistência social e da proteção de direitos.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observa adequada técnica legislativa, apresentando redação clara, objetiva e coerente, com estrutura compatível com a Lei Complementar nº 95/1998.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organizados de forma lógica, delimitando finalidade, atribuições, regulamentação e vigência, não sendo identificados vícios redacionais ou impropriedades normativas.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A33CF1"/>
  </w:style>
  <w:style w:type="paragraph" w:styleId="not-prose" w:customStyle="1">
    <w:name w:val="not-prose"/>
    <w:basedOn w:val="Normal"/>
    <w:rsid w:val="00A33CF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DmvtexEAz5lB+wjzTO1eKeh7w==">CgMxLjA4AHIhMVVCQm1ZaEFtRGZiaGxZMDFUZ3dFcmpUYms5Nnh3WjZh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2026-02-07T00:34:00Z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