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23/2026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Projeto de Lei que autoriza a abertura de Crédito Adicional Especial no valor de R$ 1.316.646,00 (um milhão, trezentos e dezesseis mil, seiscentos e quarenta e seis reais), no orçamento programa vigente, destinado à estruturação de unidades de atenção especializada à saúde, com aquisição de veículos de transporte sanitário com acessibilidade e ambulâncias tipo A, no âmbito do Fundo Municipal de Saúde de Barra do Piraí, com recursos oriundos de repasse federal, e dá outras providências correlatas.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RELATÓRIO</w:t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do Poder Executivo Municipal, encaminhado por meio da Mensagem nº 013/GP/2026, que objetiva autorizar a abertura de Crédito Adicional Especial no orçamento vigente, em favor do Fundo Municipal de Saúde de Barra do Piraí.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crédito, no valor total de R$ 1.316.646,00, decorre de repasse federal autorizado pela Portaria GM/MS nº 7.995, de 18 de agosto de 2025, destinado à aquisição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 (dois) veículos de transporte sanitário com acessibilidade (01 cadeirante)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02 (duas) ambulâncias tipo A – simples remoção, tipo furgoneta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com recursos depositados em conta específica do Fundo Municipal de Saúde, conforme documentação e anexos que instruem a proposição.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COMPETÊNCIA LEGISLATIVA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bem como do artigo 165 da Constituição Federal, que atribui ao Poder Legislativo a apreciação e autorização para abertura de créditos adicionais no orçamento público.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execução de ações e serviços públicos de saúde constitui dever constitucional do Município, em regime de cooperação com os demais entes federativos, conforme artigo 196 da Constituição Federal.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FORMAL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aspecto formal, o Projeto de Lei observa os requisitos constitucionais e legais pertinentes, tendo sido regularmente proposto pelo Chefe do Poder Executivo, autoridade competente para iniciativa de matéria orçamentária.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atende ao disposto nos artigos 40 a 43 da Lei Federal nº 4.320/1964, com indicação expressa da fonte dos recursos, da natureza do crédito e da finalidade da despesa, inexistindo vício de iniciativa, forma ou tramitação.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CONSTITUCIONALIDADE MATERIAL</w:t>
      </w:r>
    </w:p>
    <w:p w:rsidR="00000000" w:rsidDel="00000000" w:rsidP="00000000" w:rsidRDefault="00000000" w:rsidRPr="00000000" w14:paraId="00000014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prisma material, a proposta encontra-se em consonância com os princípios constitucionais da dignidade da pessoa humana, do direito fundamental à saúde, da eficiência administrativa e do interesse público, previstos nos artigos 1º, III; 6º; e 196 da Constituição Federal.</w:t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aquisição de veículos de transporte sanitário acessíveis e ambulâncias amplia a capacidade de atendimento da rede municipal, melhora a logística assistencial, garante acessibilidade e contribui para a qualificação dos serviços de saúde prestados à população.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JURIDICIDADE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o Projeto de Lei harmoniza-se com o ordenamento jurídico vigente, especialmente com a Lei Federal nº 4.320/1964, a Lei Complementar nº 141/2012, a Lei de Responsabilidade Fiscal e as normas que regem os repasses fundo a fundo no âmbito do Sistema Único de Saúde – SUS.</w:t>
      </w:r>
    </w:p>
    <w:p w:rsidR="00000000" w:rsidDel="00000000" w:rsidP="00000000" w:rsidRDefault="00000000" w:rsidRPr="00000000" w14:paraId="00000018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abertura do crédito especial observa os princípios da legalidade, da transparência e do equilíbrio orçamentário, não implicando criação de despesa sem a correspondente fonte de custeio.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TÉCNICA LEGISLATIVA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apresenta adequada técnica legislativa, com redação clara, objetiva e precisa, estrutura compatível com a legislação orçamentária e observância à Lei Complementar nº 95/1998.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organizados de forma lógica, acompanhados de anexos e documentos técnicos que asseguram a correta compreensão da matéria e de sua execução financeira.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CONCLUSÃO</w:t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manifestam-se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conformidade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A32E7D"/>
  </w:style>
  <w:style w:type="paragraph" w:styleId="not-prose" w:customStyle="1">
    <w:name w:val="not-prose"/>
    <w:basedOn w:val="Normal"/>
    <w:rsid w:val="00A32E7D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hGqakY1QyTemog9XtQEXqiqFrg==">CgMxLjA4AHIhMWx1cF94anhlUHpXSThZc0c0Z1FmV3JHU0t2bGdBd0c0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2026-02-07T02:23:00Z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