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28/2026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Ementa: Projeto de Lei que institui o Programa Municipal de Auxílio Material Escolar, destinado aos estudantes da rede pública municipal de ensino de Barra do Piraí, estabelece critérios para concessão do benefício e dá outras providências.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004/GP/2026, que dispõe sobre a criação do Programa Municipal de Auxílio Material Escolar, com a finalidade de garantir apoio financeiro ou material aos estudantes da rede pública municipal de ensino, visando assegurar condições mínimas de permanência e aproveitamento escolar.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define o público beneficiário, os objetivos do programa, a forma de concessão do auxílio, a responsabilidade administrativa pela execução, bem como autoriza a regulamentação pelo Poder Executivo, respeitada a disponibilidade orçamentária.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por tratar de assunto de interesse local e da organização dos serviços públicos de educação básica.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educação constitui direito social fundamental e dever do Poder Público, conforme artigos 6º e 205 da Constituição Federal, legitimando a atuação normativa municipal no fortalecimento das políticas educacionais.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aspecto formal, o Projeto de Lei observa os requisitos constitucionais e legais, tendo sido regularmente proposto pelo Chefe do Poder Executivo, autoridade competente para a iniciativa de matéria que envolve política pública educacional e impacto orçamentário.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respeita o devido processo legislativo, não se verificando vício de iniciativa, forma ou tramitação, tampouco afronta ao princípio da separação dos poderes.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prisma material, o Projeto de Lei encontra respaldo nos princípios constitucionais da dignidade da pessoa humana, da igualdade material, do direito à educação e da redução das desigualdades sociais, previstos nos artigos 1º, III; 3º, III; 6º; 205 e 208 da Constituição Federal.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Programa de Auxílio Material Escolar configura legítima política pública de caráter social e educacional, destinada a reduzir barreiras socioeconômicas que dificultam o acesso e a permanência dos alunos na escola, não configurando privilégio indevido ou afronta à isonomia.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a proposição harmoniza-se com o ordenamento jurídico vigente, especialmente com a legislação educacional, as diretrizes do ensino público e as normas de direito financeiro aplicáveis à execução de programas sociais.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previsão de regulamentação pelo Poder Executivo é juridicamente adequada, por tratar-se de medida necessária à fiel execução da lei, respeitados os limites legais e orçamentários.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sistematizada, em conformidade com a Lei Complementar nº 95/1998.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estão organizados de forma lógica, delimitando finalidade, beneficiários, execução, regulamentação e vigência, não sendo identificados vícios redacionais ou impropriedades normativas.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before="1" w:lineRule="auto"/>
        <w:ind w:left="567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ebnYWbvaXKbbDHzFF51GMz1rWw==">CgMxLjA4AHIhMW5JeGtVWmZtd0g3dDY0MkdXdG1ocnJXN3ZnYU1sN1VX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2026-02-07T02:41:00Z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