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24/2026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Projeto de Lei que autoriza a abertura de Crédito Adicional Especial no valor de R$ 636.508,99 (seiscentos e trinta e seis mil, quinhentos e oito reais e noventa e nove centavos), no orçamento programa vigente, destinado à criação do orçamento da Secretaria Municipal de Bem-Estar Animal, órgão instituído pela Lei Municipal nº 4.140/2025, e dá outras providências correlatas.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RELATÓRIO</w:t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Municipal, encaminhado por meio da Mensagem nº 014/GP/2026, que objetiva autorizar a abertura de Crédito Adicional Especial no orçamento vigente para viabilizar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criação do orçamento da Secretaria Municipal de Bem-Estar Animal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órgão instituído pela Lei Municipal nº 4.140, de 08 de outubro de 2025.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crédito proposto, no valor total de R$ 636.508,99, destina-se ao custeio de despesas com pessoal, encargos, materiais de consumo, serviços de terceiros, contribuições, obras e aquisição de equipamentos permanentes, sendo financiado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anulação parcial de dotações orçamentárias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nos termos do artigo 43 da Lei Federal nº 4.320/1964, conforme quadros demonstrativos e anexos constantes do projeto.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por tratar de assunto de interesse local e da organização administrativa do Poder Executivo Municipal.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Compete, ainda, ao Poder Legislativo autorizar a abertura de créditos adicionais no orçamento público, conforme disposto no artigo 165 da Constituição Federal e na legislação de direito financeiro.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aspecto formal, o Projeto de Lei observa os requisitos constitucionais e legais, tendo sido regularmente proposto pelo Chefe do Poder Executivo, autoridade competente para a iniciativa de matéria orçamentária e administrativa.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atende ao disposto nos artigos 40 a 43 da Lei Federal nº 4.320/1964, com indicação expressa da fonte dos recursos, da natureza do crédito e da finalidade da despesa, inexistindo vício de iniciativa, forma ou tramitação.</w:t>
      </w:r>
    </w:p>
    <w:p w:rsidR="00000000" w:rsidDel="00000000" w:rsidP="00000000" w:rsidRDefault="00000000" w:rsidRPr="00000000" w14:paraId="00000010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exame da constitucionalidade material, a proposta encontra-se em consonância com os princípios constitucionais da legalidade, do interesse público, da eficiência administrativa e da proteção ao meio ambiente e à fauna, previstos nos artigos 37 e 225 da Constituição Federal.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criação do orçamento próprio da Secretaria Municipal de Bem-Estar Animal fortalece a execução de políticas públicas voltadas à proteção, defesa e cuidado dos animais, atendendo ao interesse coletivo e às diretrizes constitucionais de proteção ambiental.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o Projeto de Lei harmoniza-se com o ordenamento jurídico vigente, especialmente com a Lei Federal nº 4.320/1964 e com a legislação municipal que instituiu a Secretaria Municipal de Bem-Estar Animal.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utilização de anulação parcial de dotações como fonte de recurso observa a legalidade, a transparência e o equilíbrio orçamentário, não implicando criação de despesa sem a correspondente cobertura financeira.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TÉCNICA LEGISLATIVA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exame da técnica legislativa, esta Relatoria identifica inconsistência formal de redação, que não comprometem o mérito da proposição, mas recomendam ajustes para assegurar maior clareza e segurança jurídica: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44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Incompatibilidade temporal na data da Mensagem do Executivo, em desacordo com o exercício financeiro e com a legislação citada.</w:t>
      </w:r>
    </w:p>
    <w:p w:rsidR="00000000" w:rsidDel="00000000" w:rsidP="00000000" w:rsidRDefault="00000000" w:rsidRPr="00000000" w14:paraId="0000001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precisa, estrutura compatível com a legislação orçamentária e observância à Lei Complementar nº 95/1998.</w:t>
      </w:r>
    </w:p>
    <w:p w:rsidR="00000000" w:rsidDel="00000000" w:rsidP="00000000" w:rsidRDefault="00000000" w:rsidRPr="00000000" w14:paraId="0000002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encontram-se organizados de forma lógica, acompanhados de quadros detalhados de suplementação e anulação, permitindo plena compreensão da matéria e de sua execução.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2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manifestam-se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C22CCA"/>
  </w:style>
  <w:style w:type="paragraph" w:styleId="not-prose" w:customStyle="1">
    <w:name w:val="not-prose"/>
    <w:basedOn w:val="Normal"/>
    <w:rsid w:val="00C22CCA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4eEp5Iaws+UeMFV99oeI5PNwoA==">CgMxLjA4AHIhMUNYXzlRQzZBNWRKcTdwU21iOVJFNENXWmtCT3EzZUlD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2026-02-07T02:29:00Z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